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FBAF" w14:textId="3AA14C4B" w:rsidR="003B24A3" w:rsidRDefault="003B24A3" w:rsidP="00932977">
      <w:pPr>
        <w:tabs>
          <w:tab w:val="left" w:pos="284"/>
          <w:tab w:val="left" w:pos="567"/>
        </w:tabs>
        <w:rPr>
          <w:rFonts w:ascii="Arial" w:hAnsi="Arial" w:cs="Arial"/>
          <w:b/>
          <w:sz w:val="16"/>
          <w:szCs w:val="16"/>
        </w:rPr>
      </w:pPr>
    </w:p>
    <w:p w14:paraId="58F8AD64" w14:textId="5720AE7E" w:rsidR="002058EB" w:rsidRDefault="002058EB" w:rsidP="003B24A3">
      <w:pPr>
        <w:rPr>
          <w:rFonts w:ascii="Arial" w:hAnsi="Arial" w:cs="Arial"/>
          <w:b/>
          <w:sz w:val="16"/>
          <w:szCs w:val="16"/>
        </w:rPr>
      </w:pPr>
    </w:p>
    <w:p w14:paraId="2E476831" w14:textId="77777777" w:rsidR="0039286C" w:rsidRDefault="0039286C" w:rsidP="0039286C">
      <w:pPr>
        <w:rPr>
          <w:rFonts w:ascii="Arial" w:hAnsi="Arial" w:cs="Arial"/>
          <w:b/>
          <w:sz w:val="20"/>
          <w:szCs w:val="20"/>
        </w:rPr>
      </w:pPr>
    </w:p>
    <w:p w14:paraId="175D5175" w14:textId="77777777" w:rsidR="0039286C" w:rsidRDefault="0039286C" w:rsidP="006B4865">
      <w:pPr>
        <w:shd w:val="clear" w:color="auto" w:fill="B4C6E7" w:themeFill="accent1" w:themeFillTint="66"/>
        <w:rPr>
          <w:rFonts w:ascii="Arial" w:hAnsi="Arial" w:cs="Arial"/>
          <w:b/>
          <w:sz w:val="20"/>
          <w:szCs w:val="20"/>
        </w:rPr>
      </w:pPr>
    </w:p>
    <w:p w14:paraId="1BD2F776" w14:textId="3FD69F2E" w:rsidR="002058EB" w:rsidRPr="002058EB" w:rsidRDefault="00040FC7" w:rsidP="006560E3">
      <w:pPr>
        <w:shd w:val="clear" w:color="auto" w:fill="B4C6E7" w:themeFill="accent1" w:themeFillTint="66"/>
        <w:jc w:val="center"/>
        <w:rPr>
          <w:rFonts w:ascii="Arial" w:hAnsi="Arial" w:cs="Arial"/>
          <w:b/>
          <w:sz w:val="20"/>
          <w:szCs w:val="20"/>
        </w:rPr>
      </w:pPr>
      <w:r>
        <w:rPr>
          <w:rFonts w:ascii="Arial" w:hAnsi="Arial" w:cs="Arial"/>
          <w:b/>
          <w:sz w:val="20"/>
          <w:szCs w:val="20"/>
        </w:rPr>
        <w:t>ORGANISMOS AUTÓNOMOS Y DEMÁS ENTIDADES PÚBLICAS VINCULADAS O DEPENDIENTES (ANUALIDAD 2025)</w:t>
      </w:r>
    </w:p>
    <w:p w14:paraId="596C6D9D" w14:textId="2FB60B7C" w:rsidR="002058EB" w:rsidRDefault="002058EB" w:rsidP="006B4865">
      <w:pPr>
        <w:shd w:val="clear" w:color="auto" w:fill="B4C6E7" w:themeFill="accent1" w:themeFillTint="66"/>
        <w:rPr>
          <w:rFonts w:ascii="Arial" w:hAnsi="Arial" w:cs="Arial"/>
          <w:b/>
          <w:sz w:val="16"/>
          <w:szCs w:val="16"/>
        </w:rPr>
      </w:pPr>
    </w:p>
    <w:p w14:paraId="08715875" w14:textId="77777777" w:rsidR="006B4865" w:rsidRDefault="006B4865" w:rsidP="006B4865">
      <w:pPr>
        <w:rPr>
          <w:rFonts w:ascii="Arial" w:hAnsi="Arial" w:cs="Arial"/>
          <w:b/>
          <w:sz w:val="16"/>
          <w:szCs w:val="16"/>
        </w:rPr>
      </w:pPr>
    </w:p>
    <w:p w14:paraId="7FF0875D" w14:textId="2B2504F9" w:rsidR="0039286C" w:rsidRDefault="0039286C" w:rsidP="003B24A3">
      <w:pPr>
        <w:rPr>
          <w:rFonts w:ascii="Arial" w:hAnsi="Arial" w:cs="Arial"/>
          <w:b/>
          <w:sz w:val="16"/>
          <w:szCs w:val="16"/>
        </w:rPr>
      </w:pPr>
    </w:p>
    <w:p w14:paraId="32F2198E" w14:textId="0CCB3874" w:rsidR="0039286C" w:rsidRDefault="0039286C" w:rsidP="003B24A3">
      <w:pPr>
        <w:rPr>
          <w:rFonts w:ascii="Arial" w:hAnsi="Arial" w:cs="Arial"/>
          <w:b/>
          <w:sz w:val="16"/>
          <w:szCs w:val="16"/>
        </w:rPr>
      </w:pPr>
    </w:p>
    <w:p w14:paraId="6B4161C6" w14:textId="0DFB2BED" w:rsidR="0039286C" w:rsidRDefault="0039286C" w:rsidP="003B24A3">
      <w:pPr>
        <w:rPr>
          <w:rFonts w:ascii="Arial" w:hAnsi="Arial" w:cs="Arial"/>
          <w:b/>
          <w:noProof/>
          <w:sz w:val="16"/>
          <w:szCs w:val="16"/>
        </w:rPr>
      </w:pPr>
    </w:p>
    <w:p w14:paraId="59E6563F" w14:textId="57BB60E1" w:rsidR="00010E01" w:rsidRPr="00040FC7" w:rsidRDefault="00040FC7" w:rsidP="00040FC7">
      <w:pPr>
        <w:jc w:val="both"/>
        <w:rPr>
          <w:rFonts w:ascii="Arial" w:hAnsi="Arial" w:cs="Arial"/>
          <w:sz w:val="20"/>
          <w:szCs w:val="20"/>
        </w:rPr>
      </w:pPr>
      <w:r w:rsidRPr="00040FC7">
        <w:rPr>
          <w:rFonts w:ascii="Arial" w:hAnsi="Arial" w:cs="Arial"/>
          <w:sz w:val="20"/>
          <w:szCs w:val="20"/>
        </w:rPr>
        <w:t>El Consejo Insular de Aguas de Fuerteventura no tiene adscritos organismos autónomos ni entidades públicas vinculadas o dependientes.</w:t>
      </w:r>
    </w:p>
    <w:p w14:paraId="315E4608" w14:textId="77777777" w:rsidR="001F0973" w:rsidRPr="00010E01" w:rsidRDefault="001F0973" w:rsidP="00010E01">
      <w:pPr>
        <w:rPr>
          <w:rFonts w:ascii="Arial" w:hAnsi="Arial" w:cs="Arial"/>
          <w:sz w:val="16"/>
          <w:szCs w:val="16"/>
        </w:rPr>
      </w:pPr>
    </w:p>
    <w:p w14:paraId="636ECDFA" w14:textId="2CE0EA2E" w:rsidR="00010E01" w:rsidRPr="001F0973" w:rsidRDefault="00010E01" w:rsidP="00010E01">
      <w:pPr>
        <w:rPr>
          <w:rFonts w:ascii="Arial" w:hAnsi="Arial" w:cs="Arial"/>
          <w:b/>
          <w:noProof/>
          <w:sz w:val="20"/>
          <w:szCs w:val="20"/>
        </w:rPr>
      </w:pPr>
    </w:p>
    <w:p w14:paraId="4B84B1F0" w14:textId="13559CC1" w:rsidR="00010E01" w:rsidRDefault="00ED51A7" w:rsidP="007B0B35">
      <w:pPr>
        <w:tabs>
          <w:tab w:val="left" w:pos="6516"/>
        </w:tabs>
        <w:jc w:val="both"/>
        <w:rPr>
          <w:rFonts w:ascii="Arial" w:hAnsi="Arial" w:cs="Arial"/>
          <w:sz w:val="16"/>
          <w:szCs w:val="16"/>
        </w:rPr>
      </w:pPr>
      <w:r>
        <w:rPr>
          <w:rFonts w:ascii="Arial" w:hAnsi="Arial" w:cs="Arial"/>
          <w:sz w:val="20"/>
          <w:szCs w:val="20"/>
        </w:rPr>
        <w:t>Atendiendo lo dispuesto en el artículo 20 de la Ley 12/1990, de 26 de julio, de Aguas de Canarias, los Consejos Insulares de Aguas se financiarán con los ingresos previstos en la legislación general para los organismos de cuenca y, en especial, con las dotaciones económicas que al efecto les sean transferidas por la Comunidad Autónoma y el respectivo Cabildo Insular.</w:t>
      </w:r>
      <w:r w:rsidR="00010E01">
        <w:rPr>
          <w:rFonts w:ascii="Arial" w:hAnsi="Arial" w:cs="Arial"/>
          <w:sz w:val="16"/>
          <w:szCs w:val="16"/>
        </w:rPr>
        <w:tab/>
      </w:r>
    </w:p>
    <w:p w14:paraId="72EAABFC" w14:textId="2FD4DC15" w:rsidR="00A2377B" w:rsidRDefault="00A2377B" w:rsidP="00ED51A7">
      <w:pPr>
        <w:jc w:val="both"/>
        <w:rPr>
          <w:rFonts w:ascii="Arial" w:hAnsi="Arial" w:cs="Arial"/>
          <w:sz w:val="20"/>
          <w:szCs w:val="20"/>
        </w:rPr>
      </w:pPr>
    </w:p>
    <w:p w14:paraId="701CB08C" w14:textId="4613170B" w:rsidR="00ED51A7" w:rsidRDefault="00ED51A7" w:rsidP="00ED51A7">
      <w:pPr>
        <w:jc w:val="both"/>
        <w:rPr>
          <w:rFonts w:ascii="Arial" w:hAnsi="Arial" w:cs="Arial"/>
          <w:sz w:val="20"/>
          <w:szCs w:val="20"/>
        </w:rPr>
      </w:pPr>
      <w:r>
        <w:rPr>
          <w:rFonts w:ascii="Arial" w:hAnsi="Arial" w:cs="Arial"/>
          <w:sz w:val="20"/>
          <w:szCs w:val="20"/>
        </w:rPr>
        <w:t xml:space="preserve">En virtud de lo establecido en </w:t>
      </w:r>
      <w:r w:rsidR="007B0B35">
        <w:rPr>
          <w:rFonts w:ascii="Arial" w:hAnsi="Arial" w:cs="Arial"/>
          <w:sz w:val="20"/>
          <w:szCs w:val="20"/>
        </w:rPr>
        <w:t>el</w:t>
      </w:r>
      <w:r>
        <w:rPr>
          <w:rFonts w:ascii="Arial" w:hAnsi="Arial" w:cs="Arial"/>
          <w:sz w:val="20"/>
          <w:szCs w:val="20"/>
        </w:rPr>
        <w:t xml:space="preserve"> Decreto 88/1994, de 27 de mayo, por el que se aprueba el Estatuto Orgánico del Consejo Insular de Aguas de Fuerteventura:</w:t>
      </w:r>
    </w:p>
    <w:p w14:paraId="10110D2D" w14:textId="77777777" w:rsidR="00ED51A7" w:rsidRDefault="00ED51A7" w:rsidP="00A2377B">
      <w:pPr>
        <w:rPr>
          <w:rFonts w:ascii="Arial" w:hAnsi="Arial" w:cs="Arial"/>
          <w:sz w:val="20"/>
          <w:szCs w:val="20"/>
        </w:rPr>
      </w:pPr>
    </w:p>
    <w:p w14:paraId="5F0BF557" w14:textId="4E286832" w:rsidR="007B0B35" w:rsidRPr="0033319C" w:rsidRDefault="007B0B35" w:rsidP="00A2377B">
      <w:pPr>
        <w:rPr>
          <w:rFonts w:ascii="Arial" w:hAnsi="Arial" w:cs="Arial"/>
          <w:i/>
          <w:iCs/>
          <w:sz w:val="20"/>
          <w:szCs w:val="20"/>
          <w:u w:val="single"/>
        </w:rPr>
      </w:pPr>
      <w:r w:rsidRPr="0033319C">
        <w:rPr>
          <w:rFonts w:ascii="Arial" w:hAnsi="Arial" w:cs="Arial"/>
          <w:i/>
          <w:iCs/>
          <w:sz w:val="20"/>
          <w:szCs w:val="20"/>
          <w:u w:val="single"/>
        </w:rPr>
        <w:t>ARTÍCULO 29</w:t>
      </w:r>
    </w:p>
    <w:p w14:paraId="413375D6" w14:textId="77777777" w:rsidR="007B0B35" w:rsidRDefault="007B0B35" w:rsidP="00A2377B">
      <w:pPr>
        <w:rPr>
          <w:rFonts w:ascii="Arial" w:hAnsi="Arial" w:cs="Arial"/>
          <w:sz w:val="20"/>
          <w:szCs w:val="20"/>
        </w:rPr>
      </w:pPr>
    </w:p>
    <w:p w14:paraId="24AFD718" w14:textId="2D05DBE8" w:rsidR="007B0B35" w:rsidRPr="007B0B35" w:rsidRDefault="007B0B35" w:rsidP="007B0B35">
      <w:pPr>
        <w:jc w:val="both"/>
        <w:rPr>
          <w:rFonts w:ascii="Arial" w:hAnsi="Arial" w:cs="Arial"/>
          <w:sz w:val="20"/>
          <w:szCs w:val="20"/>
        </w:rPr>
      </w:pPr>
      <w:r w:rsidRPr="007B0B35">
        <w:rPr>
          <w:rFonts w:ascii="Arial" w:hAnsi="Arial" w:cs="Arial"/>
          <w:sz w:val="20"/>
          <w:szCs w:val="20"/>
        </w:rPr>
        <w:t>Tendrán la consideración de ingresos del Consejo Insular de Aguas los siguientes:</w:t>
      </w:r>
    </w:p>
    <w:p w14:paraId="5C39B5F2" w14:textId="77777777" w:rsidR="007B0B35" w:rsidRPr="007B0B35" w:rsidRDefault="007B0B35" w:rsidP="007B0B35">
      <w:pPr>
        <w:pStyle w:val="Prrafodelista"/>
        <w:jc w:val="both"/>
        <w:rPr>
          <w:rFonts w:ascii="Arial" w:hAnsi="Arial" w:cs="Arial"/>
          <w:sz w:val="20"/>
          <w:szCs w:val="20"/>
        </w:rPr>
      </w:pPr>
    </w:p>
    <w:p w14:paraId="08DB7BBB" w14:textId="118C1242" w:rsidR="007B0B35" w:rsidRPr="007B0B35" w:rsidRDefault="007B0B35" w:rsidP="007B0B35">
      <w:pPr>
        <w:pStyle w:val="Prrafodelista"/>
        <w:numPr>
          <w:ilvl w:val="0"/>
          <w:numId w:val="9"/>
        </w:numPr>
        <w:tabs>
          <w:tab w:val="left" w:pos="851"/>
        </w:tabs>
        <w:ind w:left="284" w:firstLine="0"/>
        <w:jc w:val="both"/>
        <w:rPr>
          <w:rFonts w:ascii="Arial" w:hAnsi="Arial" w:cs="Arial"/>
          <w:sz w:val="20"/>
          <w:szCs w:val="20"/>
        </w:rPr>
      </w:pPr>
      <w:r w:rsidRPr="007B0B35">
        <w:rPr>
          <w:rFonts w:ascii="Arial" w:hAnsi="Arial" w:cs="Arial"/>
          <w:sz w:val="20"/>
          <w:szCs w:val="20"/>
        </w:rPr>
        <w:t>Los productos y rentas de su patrimonio y los de explotaciones de las obras propias y de aquellas cuya gestión le haya sido encomendada por el Estado, la Comunidad Autónoma, las Corporaciones Locales y los particulares.</w:t>
      </w:r>
    </w:p>
    <w:p w14:paraId="21DF60AA" w14:textId="77777777" w:rsidR="007B0B35" w:rsidRPr="007B0B35" w:rsidRDefault="007B0B35" w:rsidP="007B0B35">
      <w:pPr>
        <w:tabs>
          <w:tab w:val="left" w:pos="851"/>
        </w:tabs>
        <w:ind w:left="284"/>
        <w:jc w:val="both"/>
        <w:rPr>
          <w:rFonts w:ascii="Arial" w:hAnsi="Arial" w:cs="Arial"/>
          <w:sz w:val="20"/>
          <w:szCs w:val="20"/>
        </w:rPr>
      </w:pPr>
    </w:p>
    <w:p w14:paraId="67265766" w14:textId="706D9C4B" w:rsidR="007B0B35" w:rsidRPr="007B0B35" w:rsidRDefault="007B0B35" w:rsidP="007B0B35">
      <w:pPr>
        <w:pStyle w:val="Prrafodelista"/>
        <w:numPr>
          <w:ilvl w:val="0"/>
          <w:numId w:val="9"/>
        </w:numPr>
        <w:ind w:left="284" w:firstLine="0"/>
        <w:jc w:val="both"/>
        <w:rPr>
          <w:rFonts w:ascii="Arial" w:hAnsi="Arial" w:cs="Arial"/>
          <w:sz w:val="20"/>
          <w:szCs w:val="20"/>
        </w:rPr>
      </w:pPr>
      <w:r w:rsidRPr="007B0B35">
        <w:rPr>
          <w:rFonts w:ascii="Arial" w:hAnsi="Arial" w:cs="Arial"/>
          <w:sz w:val="20"/>
          <w:szCs w:val="20"/>
        </w:rPr>
        <w:t>Las remuneraciones por el estudio y redacción de proyectos, dirección y ejecución de las obras que les encomiende el Estado, la Comunidad Autónoma y las Corporaciones Locales, así como las procedentes de la prestación de servicios facultativos y técnicos.</w:t>
      </w:r>
    </w:p>
    <w:p w14:paraId="5A75B355" w14:textId="77777777" w:rsidR="007B0B35" w:rsidRPr="007B0B35" w:rsidRDefault="007B0B35" w:rsidP="007B0B35">
      <w:pPr>
        <w:ind w:left="284"/>
        <w:jc w:val="both"/>
        <w:rPr>
          <w:rFonts w:ascii="Arial" w:hAnsi="Arial" w:cs="Arial"/>
          <w:sz w:val="20"/>
          <w:szCs w:val="20"/>
        </w:rPr>
      </w:pPr>
    </w:p>
    <w:p w14:paraId="44F3D32C" w14:textId="5FC1EBAF" w:rsidR="007B0B35" w:rsidRPr="007B0B35" w:rsidRDefault="007B0B35" w:rsidP="007B0B35">
      <w:pPr>
        <w:pStyle w:val="Prrafodelista"/>
        <w:numPr>
          <w:ilvl w:val="0"/>
          <w:numId w:val="9"/>
        </w:numPr>
        <w:ind w:left="284" w:firstLine="0"/>
        <w:jc w:val="both"/>
        <w:rPr>
          <w:rFonts w:ascii="Arial" w:hAnsi="Arial" w:cs="Arial"/>
          <w:sz w:val="20"/>
          <w:szCs w:val="20"/>
        </w:rPr>
      </w:pPr>
      <w:r w:rsidRPr="007B0B35">
        <w:rPr>
          <w:rFonts w:ascii="Arial" w:hAnsi="Arial" w:cs="Arial"/>
          <w:sz w:val="20"/>
          <w:szCs w:val="20"/>
        </w:rPr>
        <w:t>Las asignaciones presupuestarias del Estado. Comunidades Autónomas y Corporaciones Locales.</w:t>
      </w:r>
    </w:p>
    <w:p w14:paraId="5D3BF20E" w14:textId="77777777" w:rsidR="007B0B35" w:rsidRPr="007B0B35" w:rsidRDefault="007B0B35" w:rsidP="007B0B35">
      <w:pPr>
        <w:ind w:left="284"/>
        <w:jc w:val="both"/>
        <w:rPr>
          <w:rFonts w:ascii="Arial" w:hAnsi="Arial" w:cs="Arial"/>
          <w:sz w:val="20"/>
          <w:szCs w:val="20"/>
        </w:rPr>
      </w:pPr>
    </w:p>
    <w:p w14:paraId="695F2F9F" w14:textId="6C66A117" w:rsidR="007B0B35" w:rsidRPr="007B0B35" w:rsidRDefault="007B0B35" w:rsidP="007B0B35">
      <w:pPr>
        <w:pStyle w:val="Prrafodelista"/>
        <w:numPr>
          <w:ilvl w:val="0"/>
          <w:numId w:val="9"/>
        </w:numPr>
        <w:ind w:left="284" w:firstLine="0"/>
        <w:jc w:val="both"/>
        <w:rPr>
          <w:rFonts w:ascii="Arial" w:hAnsi="Arial" w:cs="Arial"/>
          <w:sz w:val="20"/>
          <w:szCs w:val="20"/>
        </w:rPr>
      </w:pPr>
      <w:r w:rsidRPr="007B0B35">
        <w:rPr>
          <w:rFonts w:ascii="Arial" w:hAnsi="Arial" w:cs="Arial"/>
          <w:sz w:val="20"/>
          <w:szCs w:val="20"/>
        </w:rPr>
        <w:t>Las procedentes de la recaudación de tasas, exacciones y precios autorizados al Consejo.</w:t>
      </w:r>
    </w:p>
    <w:p w14:paraId="6D9E4915" w14:textId="77777777" w:rsidR="007B0B35" w:rsidRPr="007B0B35" w:rsidRDefault="007B0B35" w:rsidP="007B0B35">
      <w:pPr>
        <w:ind w:left="284"/>
        <w:jc w:val="both"/>
        <w:rPr>
          <w:rFonts w:ascii="Arial" w:hAnsi="Arial" w:cs="Arial"/>
          <w:sz w:val="20"/>
          <w:szCs w:val="20"/>
        </w:rPr>
      </w:pPr>
    </w:p>
    <w:p w14:paraId="7E486672" w14:textId="3E235B9A" w:rsidR="007B0B35" w:rsidRPr="007B0B35" w:rsidRDefault="007B0B35" w:rsidP="007B0B35">
      <w:pPr>
        <w:pStyle w:val="Prrafodelista"/>
        <w:numPr>
          <w:ilvl w:val="0"/>
          <w:numId w:val="9"/>
        </w:numPr>
        <w:ind w:left="284" w:firstLine="0"/>
        <w:jc w:val="both"/>
        <w:rPr>
          <w:rFonts w:ascii="Arial" w:hAnsi="Arial" w:cs="Arial"/>
          <w:sz w:val="20"/>
          <w:szCs w:val="20"/>
        </w:rPr>
      </w:pPr>
      <w:r w:rsidRPr="007B0B35">
        <w:rPr>
          <w:rFonts w:ascii="Arial" w:hAnsi="Arial" w:cs="Arial"/>
          <w:sz w:val="20"/>
          <w:szCs w:val="20"/>
        </w:rPr>
        <w:t>Los reintegros de los anticipos otorgados por el Estado para la construcción de obras hidráulicas que realice el propio Organismo.</w:t>
      </w:r>
    </w:p>
    <w:p w14:paraId="7240E1CD" w14:textId="77777777" w:rsidR="007B0B35" w:rsidRPr="007B0B35" w:rsidRDefault="007B0B35" w:rsidP="007B0B35">
      <w:pPr>
        <w:ind w:left="284"/>
        <w:jc w:val="both"/>
        <w:rPr>
          <w:rFonts w:ascii="Arial" w:hAnsi="Arial" w:cs="Arial"/>
          <w:sz w:val="20"/>
          <w:szCs w:val="20"/>
        </w:rPr>
      </w:pPr>
    </w:p>
    <w:p w14:paraId="3A8F2770" w14:textId="666EAB36" w:rsidR="007B0B35" w:rsidRPr="007B0B35" w:rsidRDefault="007B0B35" w:rsidP="007B0B35">
      <w:pPr>
        <w:pStyle w:val="Prrafodelista"/>
        <w:numPr>
          <w:ilvl w:val="0"/>
          <w:numId w:val="9"/>
        </w:numPr>
        <w:ind w:left="284" w:firstLine="0"/>
        <w:jc w:val="both"/>
        <w:rPr>
          <w:rFonts w:ascii="Arial" w:hAnsi="Arial" w:cs="Arial"/>
          <w:sz w:val="20"/>
          <w:szCs w:val="20"/>
        </w:rPr>
      </w:pPr>
      <w:r w:rsidRPr="007B0B35">
        <w:rPr>
          <w:rFonts w:ascii="Arial" w:hAnsi="Arial" w:cs="Arial"/>
          <w:sz w:val="20"/>
          <w:szCs w:val="20"/>
        </w:rPr>
        <w:t>El producto de las posibles aportaciones acordadas por los usuarios, para obras o actuaciones específicas, así como cualquier otra percepción autorizada por disposición legal.</w:t>
      </w:r>
    </w:p>
    <w:p w14:paraId="5B217B33" w14:textId="77777777" w:rsidR="007B0B35" w:rsidRPr="007B0B35" w:rsidRDefault="007B0B35" w:rsidP="007B0B35">
      <w:pPr>
        <w:pStyle w:val="Prrafodelista"/>
        <w:rPr>
          <w:rFonts w:ascii="Arial" w:hAnsi="Arial" w:cs="Arial"/>
          <w:sz w:val="20"/>
          <w:szCs w:val="20"/>
        </w:rPr>
      </w:pPr>
    </w:p>
    <w:p w14:paraId="16ACF5A8" w14:textId="71A17406" w:rsidR="007B0B35" w:rsidRPr="0033319C" w:rsidRDefault="007B0B35" w:rsidP="007B0B35">
      <w:pPr>
        <w:rPr>
          <w:rFonts w:ascii="Arial" w:hAnsi="Arial" w:cs="Arial"/>
          <w:i/>
          <w:iCs/>
          <w:sz w:val="20"/>
          <w:szCs w:val="20"/>
          <w:u w:val="single"/>
        </w:rPr>
      </w:pPr>
      <w:r w:rsidRPr="0033319C">
        <w:rPr>
          <w:rFonts w:ascii="Arial" w:hAnsi="Arial" w:cs="Arial"/>
          <w:i/>
          <w:iCs/>
          <w:sz w:val="20"/>
          <w:szCs w:val="20"/>
          <w:u w:val="single"/>
        </w:rPr>
        <w:t xml:space="preserve">ARTÍCULO </w:t>
      </w:r>
      <w:r w:rsidRPr="0033319C">
        <w:rPr>
          <w:rFonts w:ascii="Arial" w:hAnsi="Arial" w:cs="Arial"/>
          <w:i/>
          <w:iCs/>
          <w:sz w:val="20"/>
          <w:szCs w:val="20"/>
          <w:u w:val="single"/>
        </w:rPr>
        <w:t>30</w:t>
      </w:r>
    </w:p>
    <w:p w14:paraId="3CCE7471" w14:textId="77777777" w:rsidR="007B0B35" w:rsidRDefault="007B0B35" w:rsidP="007B0B35">
      <w:pPr>
        <w:pStyle w:val="Textoindependiente"/>
        <w:spacing w:line="218" w:lineRule="auto"/>
        <w:ind w:right="1136"/>
        <w:jc w:val="both"/>
        <w:rPr>
          <w:rFonts w:ascii="Arial" w:hAnsi="Arial" w:cs="Arial"/>
          <w:sz w:val="20"/>
          <w:szCs w:val="20"/>
          <w:lang w:eastAsia="es-ES"/>
        </w:rPr>
      </w:pPr>
    </w:p>
    <w:p w14:paraId="6EAA7806" w14:textId="2C0E491A" w:rsidR="007B0B35" w:rsidRPr="007B0B35" w:rsidRDefault="007B0B35" w:rsidP="007B0B35">
      <w:pPr>
        <w:pStyle w:val="Textoindependiente"/>
        <w:jc w:val="both"/>
        <w:rPr>
          <w:rFonts w:ascii="Arial" w:hAnsi="Arial" w:cs="Arial"/>
          <w:sz w:val="20"/>
          <w:szCs w:val="20"/>
          <w:lang w:eastAsia="es-ES"/>
        </w:rPr>
      </w:pPr>
      <w:r w:rsidRPr="007B0B35">
        <w:rPr>
          <w:rFonts w:ascii="Arial" w:hAnsi="Arial" w:cs="Arial"/>
          <w:sz w:val="20"/>
          <w:szCs w:val="20"/>
          <w:lang w:eastAsia="es-ES"/>
        </w:rPr>
        <w:t xml:space="preserve">Dentro del punto a) </w:t>
      </w:r>
      <w:r>
        <w:rPr>
          <w:rFonts w:ascii="Arial" w:hAnsi="Arial" w:cs="Arial"/>
          <w:sz w:val="20"/>
          <w:szCs w:val="20"/>
          <w:lang w:eastAsia="es-ES"/>
        </w:rPr>
        <w:t xml:space="preserve">del artículo </w:t>
      </w:r>
      <w:r w:rsidRPr="007B0B35">
        <w:rPr>
          <w:rFonts w:ascii="Arial" w:hAnsi="Arial" w:cs="Arial"/>
          <w:sz w:val="20"/>
          <w:szCs w:val="20"/>
          <w:lang w:eastAsia="es-ES"/>
        </w:rPr>
        <w:t>anterior,</w:t>
      </w:r>
      <w:r w:rsidRPr="007B0B35">
        <w:rPr>
          <w:rFonts w:ascii="Arial" w:hAnsi="Arial" w:cs="Arial"/>
          <w:sz w:val="20"/>
          <w:szCs w:val="20"/>
          <w:lang w:eastAsia="es-ES"/>
        </w:rPr>
        <w:t xml:space="preserve"> se considerarán incluidos, entre otros, los</w:t>
      </w:r>
      <w:r>
        <w:rPr>
          <w:rFonts w:ascii="Arial" w:hAnsi="Arial" w:cs="Arial"/>
          <w:sz w:val="20"/>
          <w:szCs w:val="20"/>
          <w:lang w:eastAsia="es-ES"/>
        </w:rPr>
        <w:t xml:space="preserve"> </w:t>
      </w:r>
      <w:r w:rsidRPr="007B0B35">
        <w:rPr>
          <w:rFonts w:ascii="Arial" w:hAnsi="Arial" w:cs="Arial"/>
          <w:sz w:val="20"/>
          <w:szCs w:val="20"/>
          <w:lang w:eastAsia="es-ES"/>
        </w:rPr>
        <w:t>siguientes ingresos:</w:t>
      </w:r>
    </w:p>
    <w:p w14:paraId="1CCB8281" w14:textId="500CBECB" w:rsidR="007B0B35" w:rsidRPr="007B0B35" w:rsidRDefault="007B0B35" w:rsidP="00B46A1B">
      <w:pPr>
        <w:pStyle w:val="Textoindependiente"/>
        <w:spacing w:before="219" w:line="218" w:lineRule="auto"/>
        <w:ind w:right="1144"/>
        <w:jc w:val="both"/>
        <w:rPr>
          <w:rFonts w:ascii="Arial" w:hAnsi="Arial" w:cs="Arial"/>
          <w:sz w:val="20"/>
          <w:szCs w:val="20"/>
          <w:lang w:eastAsia="es-ES"/>
        </w:rPr>
      </w:pPr>
      <w:r>
        <w:rPr>
          <w:rFonts w:ascii="Arial" w:hAnsi="Arial" w:cs="Arial"/>
          <w:sz w:val="20"/>
          <w:szCs w:val="20"/>
          <w:lang w:eastAsia="es-ES"/>
        </w:rPr>
        <w:t>1</w:t>
      </w:r>
      <w:r w:rsidRPr="007B0B35">
        <w:rPr>
          <w:rFonts w:ascii="Arial" w:hAnsi="Arial" w:cs="Arial"/>
          <w:sz w:val="20"/>
          <w:szCs w:val="20"/>
          <w:lang w:eastAsia="es-ES"/>
        </w:rPr>
        <w:t>. Productos y renta del patrimonio propio derivados de:</w:t>
      </w:r>
    </w:p>
    <w:p w14:paraId="2DC47A29" w14:textId="77777777" w:rsidR="00932977" w:rsidRDefault="007B0B35" w:rsidP="00932977">
      <w:pPr>
        <w:pStyle w:val="Prrafodelista"/>
        <w:widowControl w:val="0"/>
        <w:numPr>
          <w:ilvl w:val="0"/>
          <w:numId w:val="10"/>
        </w:numPr>
        <w:tabs>
          <w:tab w:val="left" w:pos="1077"/>
        </w:tabs>
        <w:autoSpaceDE w:val="0"/>
        <w:autoSpaceDN w:val="0"/>
        <w:spacing w:before="223"/>
        <w:contextualSpacing w:val="0"/>
        <w:jc w:val="both"/>
        <w:rPr>
          <w:rFonts w:ascii="Arial" w:hAnsi="Arial" w:cs="Arial"/>
          <w:sz w:val="20"/>
          <w:szCs w:val="20"/>
        </w:rPr>
      </w:pPr>
      <w:r w:rsidRPr="00932977">
        <w:rPr>
          <w:rFonts w:ascii="Arial" w:hAnsi="Arial" w:cs="Arial"/>
          <w:sz w:val="20"/>
          <w:szCs w:val="20"/>
        </w:rPr>
        <w:t>Venta y arrendamiento de parcelas, solares, edificios, máquinas y otros bienes y derechos.</w:t>
      </w:r>
    </w:p>
    <w:p w14:paraId="56BB43E8" w14:textId="331270B6" w:rsidR="00932977" w:rsidRDefault="007B0B35" w:rsidP="00932977">
      <w:pPr>
        <w:pStyle w:val="Prrafodelista"/>
        <w:widowControl w:val="0"/>
        <w:numPr>
          <w:ilvl w:val="0"/>
          <w:numId w:val="10"/>
        </w:numPr>
        <w:tabs>
          <w:tab w:val="left" w:pos="1077"/>
        </w:tabs>
        <w:autoSpaceDE w:val="0"/>
        <w:autoSpaceDN w:val="0"/>
        <w:spacing w:before="223"/>
        <w:contextualSpacing w:val="0"/>
        <w:jc w:val="both"/>
        <w:rPr>
          <w:rFonts w:ascii="Arial" w:hAnsi="Arial" w:cs="Arial"/>
          <w:sz w:val="20"/>
          <w:szCs w:val="20"/>
        </w:rPr>
      </w:pPr>
      <w:r w:rsidRPr="00932977">
        <w:rPr>
          <w:rFonts w:ascii="Arial" w:hAnsi="Arial" w:cs="Arial"/>
          <w:sz w:val="20"/>
          <w:szCs w:val="20"/>
        </w:rPr>
        <w:t>Bienes sobrantes procedentes de desafectación de bienes expropiados y que no sean objeto de reversión.</w:t>
      </w:r>
    </w:p>
    <w:p w14:paraId="359B5273" w14:textId="28CE7A37" w:rsidR="007B0B35" w:rsidRPr="00932977" w:rsidRDefault="007B0B35" w:rsidP="00932977">
      <w:pPr>
        <w:pStyle w:val="Prrafodelista"/>
        <w:widowControl w:val="0"/>
        <w:numPr>
          <w:ilvl w:val="0"/>
          <w:numId w:val="10"/>
        </w:numPr>
        <w:tabs>
          <w:tab w:val="left" w:pos="1077"/>
        </w:tabs>
        <w:autoSpaceDE w:val="0"/>
        <w:autoSpaceDN w:val="0"/>
        <w:spacing w:before="223"/>
        <w:contextualSpacing w:val="0"/>
        <w:jc w:val="both"/>
        <w:rPr>
          <w:rFonts w:ascii="Arial" w:hAnsi="Arial" w:cs="Arial"/>
          <w:sz w:val="20"/>
          <w:szCs w:val="20"/>
        </w:rPr>
      </w:pPr>
      <w:r w:rsidRPr="00932977">
        <w:rPr>
          <w:rFonts w:ascii="Arial" w:hAnsi="Arial" w:cs="Arial"/>
          <w:sz w:val="20"/>
          <w:szCs w:val="20"/>
        </w:rPr>
        <w:t>Explotaciones y aprovechamientos agrícolas, forestales, canteras y otros.</w:t>
      </w:r>
    </w:p>
    <w:p w14:paraId="5916A968" w14:textId="77777777" w:rsidR="00932977" w:rsidRDefault="00932977" w:rsidP="00932977">
      <w:pPr>
        <w:widowControl w:val="0"/>
        <w:tabs>
          <w:tab w:val="left" w:pos="1069"/>
        </w:tabs>
        <w:autoSpaceDE w:val="0"/>
        <w:autoSpaceDN w:val="0"/>
        <w:spacing w:before="228"/>
        <w:jc w:val="both"/>
        <w:rPr>
          <w:rFonts w:ascii="Arial" w:hAnsi="Arial" w:cs="Arial"/>
          <w:sz w:val="20"/>
          <w:szCs w:val="20"/>
        </w:rPr>
      </w:pPr>
    </w:p>
    <w:p w14:paraId="3C052682" w14:textId="77777777" w:rsidR="00932977" w:rsidRPr="00932977" w:rsidRDefault="00932977" w:rsidP="00932977">
      <w:pPr>
        <w:widowControl w:val="0"/>
        <w:tabs>
          <w:tab w:val="left" w:pos="1069"/>
        </w:tabs>
        <w:autoSpaceDE w:val="0"/>
        <w:autoSpaceDN w:val="0"/>
        <w:spacing w:before="228"/>
        <w:jc w:val="both"/>
        <w:rPr>
          <w:rFonts w:ascii="Arial" w:hAnsi="Arial" w:cs="Arial"/>
          <w:sz w:val="20"/>
          <w:szCs w:val="20"/>
        </w:rPr>
      </w:pPr>
    </w:p>
    <w:p w14:paraId="22B6D068" w14:textId="77777777" w:rsidR="007B0B35" w:rsidRDefault="007B0B35" w:rsidP="00B46A1B">
      <w:pPr>
        <w:pStyle w:val="Textoindependiente"/>
        <w:jc w:val="both"/>
        <w:rPr>
          <w:rFonts w:ascii="Arial" w:hAnsi="Arial" w:cs="Arial"/>
          <w:sz w:val="20"/>
          <w:szCs w:val="20"/>
          <w:lang w:eastAsia="es-ES"/>
        </w:rPr>
      </w:pPr>
      <w:r w:rsidRPr="007B0B35">
        <w:rPr>
          <w:rFonts w:ascii="Arial" w:hAnsi="Arial" w:cs="Arial"/>
          <w:sz w:val="20"/>
          <w:szCs w:val="20"/>
          <w:lang w:eastAsia="es-ES"/>
        </w:rPr>
        <w:t>2. Tratándose de bienes adscritos, la percepción de los anteriores ingresos únicamente será posible si así está prevista, expresa o implícitamente, en el título de adscripción.</w:t>
      </w:r>
    </w:p>
    <w:p w14:paraId="02D54184" w14:textId="77777777" w:rsidR="00932977" w:rsidRPr="007B0B35" w:rsidRDefault="00932977" w:rsidP="00932977">
      <w:pPr>
        <w:pStyle w:val="Textoindependiente"/>
        <w:jc w:val="both"/>
        <w:rPr>
          <w:rFonts w:ascii="Arial" w:hAnsi="Arial" w:cs="Arial"/>
          <w:sz w:val="20"/>
          <w:szCs w:val="20"/>
          <w:lang w:eastAsia="es-ES"/>
        </w:rPr>
      </w:pPr>
    </w:p>
    <w:p w14:paraId="5A65FC52" w14:textId="77777777" w:rsidR="007B0B35" w:rsidRPr="007B0B35" w:rsidRDefault="007B0B35" w:rsidP="00B46A1B">
      <w:pPr>
        <w:pStyle w:val="Textoindependiente"/>
        <w:jc w:val="both"/>
        <w:rPr>
          <w:rFonts w:ascii="Arial" w:hAnsi="Arial" w:cs="Arial"/>
          <w:sz w:val="20"/>
          <w:szCs w:val="20"/>
          <w:lang w:eastAsia="es-ES"/>
        </w:rPr>
      </w:pPr>
      <w:r w:rsidRPr="007B0B35">
        <w:rPr>
          <w:rFonts w:ascii="Arial" w:hAnsi="Arial" w:cs="Arial"/>
          <w:sz w:val="20"/>
          <w:szCs w:val="20"/>
          <w:lang w:eastAsia="es-ES"/>
        </w:rPr>
        <w:t>3. Productos y rentas de la explotación de las obras que le sean encomendadas.</w:t>
      </w:r>
    </w:p>
    <w:p w14:paraId="3972042C" w14:textId="77777777" w:rsidR="00ED51A7" w:rsidRDefault="00ED51A7" w:rsidP="007B0B35">
      <w:pPr>
        <w:ind w:left="851"/>
        <w:rPr>
          <w:rFonts w:ascii="Arial" w:hAnsi="Arial" w:cs="Arial"/>
          <w:sz w:val="20"/>
          <w:szCs w:val="20"/>
        </w:rPr>
      </w:pPr>
    </w:p>
    <w:p w14:paraId="71CCD227" w14:textId="73D80E18" w:rsidR="00932977" w:rsidRPr="0033319C" w:rsidRDefault="00932977" w:rsidP="00932977">
      <w:pPr>
        <w:rPr>
          <w:rFonts w:ascii="Arial" w:hAnsi="Arial" w:cs="Arial"/>
          <w:i/>
          <w:iCs/>
          <w:sz w:val="20"/>
          <w:szCs w:val="20"/>
          <w:u w:val="single"/>
        </w:rPr>
      </w:pPr>
      <w:r w:rsidRPr="0033319C">
        <w:rPr>
          <w:rFonts w:ascii="Arial" w:hAnsi="Arial" w:cs="Arial"/>
          <w:i/>
          <w:iCs/>
          <w:sz w:val="20"/>
          <w:szCs w:val="20"/>
          <w:u w:val="single"/>
        </w:rPr>
        <w:t xml:space="preserve">ARTÍCULO </w:t>
      </w:r>
      <w:r w:rsidRPr="0033319C">
        <w:rPr>
          <w:rFonts w:ascii="Arial" w:hAnsi="Arial" w:cs="Arial"/>
          <w:i/>
          <w:iCs/>
          <w:sz w:val="20"/>
          <w:szCs w:val="20"/>
          <w:u w:val="single"/>
        </w:rPr>
        <w:t>31</w:t>
      </w:r>
    </w:p>
    <w:p w14:paraId="5D013FF0" w14:textId="77777777" w:rsidR="00B46A1B" w:rsidRDefault="00B46A1B" w:rsidP="00932977">
      <w:pPr>
        <w:rPr>
          <w:rFonts w:ascii="Arial" w:hAnsi="Arial" w:cs="Arial"/>
          <w:sz w:val="20"/>
          <w:szCs w:val="20"/>
          <w:u w:val="single"/>
        </w:rPr>
      </w:pPr>
    </w:p>
    <w:p w14:paraId="74BD7FF1" w14:textId="13480620" w:rsidR="00B46A1B" w:rsidRPr="00B46A1B" w:rsidRDefault="00B46A1B" w:rsidP="00B46A1B">
      <w:pPr>
        <w:pStyle w:val="Textoindependiente"/>
        <w:jc w:val="both"/>
        <w:rPr>
          <w:rFonts w:ascii="Arial" w:hAnsi="Arial" w:cs="Arial"/>
          <w:sz w:val="20"/>
          <w:szCs w:val="20"/>
          <w:lang w:eastAsia="es-ES"/>
        </w:rPr>
      </w:pPr>
      <w:r w:rsidRPr="00B46A1B">
        <w:rPr>
          <w:rFonts w:ascii="Arial" w:hAnsi="Arial" w:cs="Arial"/>
          <w:sz w:val="20"/>
          <w:szCs w:val="20"/>
          <w:lang w:eastAsia="es-ES"/>
        </w:rPr>
        <w:t>1.</w:t>
      </w:r>
      <w:r>
        <w:rPr>
          <w:rFonts w:ascii="Arial" w:hAnsi="Arial" w:cs="Arial"/>
          <w:sz w:val="20"/>
          <w:szCs w:val="20"/>
          <w:lang w:eastAsia="es-ES"/>
        </w:rPr>
        <w:t xml:space="preserve"> </w:t>
      </w:r>
      <w:r w:rsidRPr="00B46A1B">
        <w:rPr>
          <w:rFonts w:ascii="Arial" w:hAnsi="Arial" w:cs="Arial"/>
          <w:sz w:val="20"/>
          <w:szCs w:val="20"/>
          <w:lang w:eastAsia="es-ES"/>
        </w:rPr>
        <w:t>Dentro del apartado b) del artículo 29, se consideran comprendidos, entre otros, los derivados de los convenios para la prestación de servicios facultativos, técnicos, jurídicos y administrativos, incluidos los análisis de laboratorios concertados con Entidades públicas o con particulares.</w:t>
      </w:r>
    </w:p>
    <w:p w14:paraId="644247E5" w14:textId="77777777" w:rsidR="00B46A1B" w:rsidRPr="00B46A1B" w:rsidRDefault="00B46A1B" w:rsidP="00B46A1B">
      <w:pPr>
        <w:pStyle w:val="Textoindependiente"/>
        <w:ind w:firstLine="341"/>
        <w:jc w:val="both"/>
        <w:rPr>
          <w:rFonts w:ascii="Arial" w:hAnsi="Arial" w:cs="Arial"/>
          <w:sz w:val="20"/>
          <w:szCs w:val="20"/>
          <w:lang w:eastAsia="es-ES"/>
        </w:rPr>
      </w:pPr>
    </w:p>
    <w:p w14:paraId="24E23E0F" w14:textId="77777777" w:rsidR="00B46A1B" w:rsidRPr="00B46A1B" w:rsidRDefault="00B46A1B" w:rsidP="00B46A1B">
      <w:pPr>
        <w:pStyle w:val="Textoindependiente"/>
        <w:jc w:val="both"/>
        <w:rPr>
          <w:rFonts w:ascii="Arial" w:hAnsi="Arial" w:cs="Arial"/>
          <w:sz w:val="20"/>
          <w:szCs w:val="20"/>
          <w:lang w:eastAsia="es-ES"/>
        </w:rPr>
      </w:pPr>
      <w:r w:rsidRPr="00B46A1B">
        <w:rPr>
          <w:rFonts w:ascii="Arial" w:hAnsi="Arial" w:cs="Arial"/>
          <w:sz w:val="20"/>
          <w:szCs w:val="20"/>
          <w:lang w:eastAsia="es-ES"/>
        </w:rPr>
        <w:t>2. El importe de estas tasas e ingresos queda afectado al presupuesto del Consejo Insular, quien está autorizado para su liquidación y recaudación sin ingreso en el Tesoro Público.</w:t>
      </w:r>
    </w:p>
    <w:p w14:paraId="1B24FAFD" w14:textId="77777777" w:rsidR="00B46A1B" w:rsidRPr="007B0B35" w:rsidRDefault="00B46A1B" w:rsidP="00932977">
      <w:pPr>
        <w:rPr>
          <w:rFonts w:ascii="Arial" w:hAnsi="Arial" w:cs="Arial"/>
          <w:sz w:val="20"/>
          <w:szCs w:val="20"/>
          <w:u w:val="single"/>
        </w:rPr>
      </w:pPr>
    </w:p>
    <w:p w14:paraId="018CAB7A" w14:textId="37E3B8D0" w:rsidR="0033319C" w:rsidRDefault="0033319C" w:rsidP="0033319C">
      <w:pPr>
        <w:rPr>
          <w:rFonts w:ascii="Arial" w:hAnsi="Arial" w:cs="Arial"/>
          <w:i/>
          <w:iCs/>
          <w:sz w:val="20"/>
          <w:szCs w:val="20"/>
          <w:u w:val="single"/>
        </w:rPr>
      </w:pPr>
      <w:r w:rsidRPr="0033319C">
        <w:rPr>
          <w:rFonts w:ascii="Arial" w:hAnsi="Arial" w:cs="Arial"/>
          <w:i/>
          <w:iCs/>
          <w:sz w:val="20"/>
          <w:szCs w:val="20"/>
          <w:u w:val="single"/>
        </w:rPr>
        <w:t>ARTÍCULO 3</w:t>
      </w:r>
      <w:r>
        <w:rPr>
          <w:rFonts w:ascii="Arial" w:hAnsi="Arial" w:cs="Arial"/>
          <w:i/>
          <w:iCs/>
          <w:sz w:val="20"/>
          <w:szCs w:val="20"/>
          <w:u w:val="single"/>
        </w:rPr>
        <w:t>2</w:t>
      </w:r>
    </w:p>
    <w:p w14:paraId="4CC78B31" w14:textId="77777777" w:rsidR="0033319C" w:rsidRDefault="0033319C" w:rsidP="0033319C">
      <w:pPr>
        <w:rPr>
          <w:rFonts w:ascii="Arial" w:hAnsi="Arial" w:cs="Arial"/>
          <w:i/>
          <w:iCs/>
          <w:sz w:val="20"/>
          <w:szCs w:val="20"/>
          <w:u w:val="single"/>
        </w:rPr>
      </w:pPr>
    </w:p>
    <w:p w14:paraId="6C472CBC" w14:textId="77777777" w:rsidR="0033319C" w:rsidRPr="0033319C" w:rsidRDefault="0033319C" w:rsidP="0033319C">
      <w:pPr>
        <w:pStyle w:val="Textoindependiente"/>
        <w:jc w:val="both"/>
        <w:rPr>
          <w:rFonts w:ascii="Arial" w:hAnsi="Arial" w:cs="Arial"/>
          <w:sz w:val="20"/>
          <w:szCs w:val="20"/>
          <w:lang w:eastAsia="es-ES"/>
        </w:rPr>
      </w:pPr>
      <w:r w:rsidRPr="0033319C">
        <w:rPr>
          <w:rFonts w:ascii="Arial" w:hAnsi="Arial" w:cs="Arial"/>
          <w:sz w:val="20"/>
          <w:szCs w:val="20"/>
          <w:lang w:eastAsia="es-ES"/>
        </w:rPr>
        <w:t>Las asignaciones presupuestarias aludidas en la letra c) del artículo 29 incluyen, entre otras, las transferencias corrientes y de capitales de otras Entidades públicas.</w:t>
      </w:r>
    </w:p>
    <w:p w14:paraId="3E296AFA" w14:textId="77777777" w:rsidR="0033319C" w:rsidRPr="0033319C" w:rsidRDefault="0033319C" w:rsidP="0033319C">
      <w:pPr>
        <w:rPr>
          <w:rFonts w:ascii="Arial" w:hAnsi="Arial" w:cs="Arial"/>
          <w:sz w:val="20"/>
          <w:szCs w:val="20"/>
        </w:rPr>
      </w:pPr>
    </w:p>
    <w:p w14:paraId="2A9AB24A" w14:textId="74D699D8" w:rsidR="00047D5B" w:rsidRDefault="00047D5B" w:rsidP="00047D5B">
      <w:pPr>
        <w:rPr>
          <w:rFonts w:ascii="Arial" w:hAnsi="Arial" w:cs="Arial"/>
          <w:i/>
          <w:iCs/>
          <w:sz w:val="20"/>
          <w:szCs w:val="20"/>
          <w:u w:val="single"/>
        </w:rPr>
      </w:pPr>
      <w:r w:rsidRPr="0033319C">
        <w:rPr>
          <w:rFonts w:ascii="Arial" w:hAnsi="Arial" w:cs="Arial"/>
          <w:i/>
          <w:iCs/>
          <w:sz w:val="20"/>
          <w:szCs w:val="20"/>
          <w:u w:val="single"/>
        </w:rPr>
        <w:t>ARTÍCULO 3</w:t>
      </w:r>
      <w:r>
        <w:rPr>
          <w:rFonts w:ascii="Arial" w:hAnsi="Arial" w:cs="Arial"/>
          <w:i/>
          <w:iCs/>
          <w:sz w:val="20"/>
          <w:szCs w:val="20"/>
          <w:u w:val="single"/>
        </w:rPr>
        <w:t>3</w:t>
      </w:r>
    </w:p>
    <w:p w14:paraId="09539BDF" w14:textId="77777777" w:rsidR="00047D5B" w:rsidRDefault="00047D5B" w:rsidP="00047D5B">
      <w:pPr>
        <w:rPr>
          <w:rFonts w:ascii="Arial" w:hAnsi="Arial" w:cs="Arial"/>
          <w:i/>
          <w:iCs/>
          <w:sz w:val="20"/>
          <w:szCs w:val="20"/>
          <w:u w:val="single"/>
        </w:rPr>
      </w:pPr>
    </w:p>
    <w:p w14:paraId="77DAFA3A" w14:textId="77777777" w:rsidR="00047D5B" w:rsidRDefault="00047D5B" w:rsidP="00047D5B">
      <w:pPr>
        <w:pStyle w:val="Textoindependiente"/>
        <w:jc w:val="both"/>
        <w:rPr>
          <w:rFonts w:ascii="Arial" w:hAnsi="Arial" w:cs="Arial"/>
          <w:sz w:val="20"/>
          <w:szCs w:val="20"/>
          <w:lang w:eastAsia="es-ES"/>
        </w:rPr>
      </w:pPr>
      <w:r w:rsidRPr="00047D5B">
        <w:rPr>
          <w:rFonts w:ascii="Arial" w:hAnsi="Arial" w:cs="Arial"/>
          <w:sz w:val="20"/>
          <w:szCs w:val="20"/>
          <w:lang w:eastAsia="es-ES"/>
        </w:rPr>
        <w:t>Entre los conceptos contemplados en la letra d) del artículo 29 se incluirán los siguientes:</w:t>
      </w:r>
    </w:p>
    <w:p w14:paraId="4D01828F" w14:textId="77777777" w:rsidR="00047D5B" w:rsidRPr="00047D5B" w:rsidRDefault="00047D5B" w:rsidP="00047D5B">
      <w:pPr>
        <w:pStyle w:val="Textoindependiente"/>
        <w:jc w:val="both"/>
        <w:rPr>
          <w:rFonts w:ascii="Arial" w:hAnsi="Arial" w:cs="Arial"/>
          <w:sz w:val="20"/>
          <w:szCs w:val="20"/>
          <w:lang w:eastAsia="es-ES"/>
        </w:rPr>
      </w:pPr>
    </w:p>
    <w:p w14:paraId="26BE81A0" w14:textId="2E75DF17" w:rsidR="00047D5B" w:rsidRDefault="00047D5B" w:rsidP="00047D5B">
      <w:pPr>
        <w:pStyle w:val="Textoindependiente"/>
        <w:numPr>
          <w:ilvl w:val="0"/>
          <w:numId w:val="13"/>
        </w:numPr>
        <w:jc w:val="both"/>
        <w:rPr>
          <w:rFonts w:ascii="Arial" w:hAnsi="Arial" w:cs="Arial"/>
          <w:sz w:val="20"/>
          <w:szCs w:val="20"/>
          <w:lang w:eastAsia="es-ES"/>
        </w:rPr>
      </w:pPr>
      <w:r w:rsidRPr="00047D5B">
        <w:rPr>
          <w:rFonts w:ascii="Arial" w:hAnsi="Arial" w:cs="Arial"/>
          <w:sz w:val="20"/>
          <w:szCs w:val="20"/>
          <w:lang w:eastAsia="es-ES"/>
        </w:rPr>
        <w:t>Cánones de ocupación y utilización de bienes de dominio público hidráulico y de otros bienes de dominio público afectos al Consejo.</w:t>
      </w:r>
    </w:p>
    <w:p w14:paraId="33B2AD08" w14:textId="77777777" w:rsidR="00047D5B" w:rsidRDefault="00047D5B" w:rsidP="00047D5B">
      <w:pPr>
        <w:pStyle w:val="Textoindependiente"/>
        <w:ind w:left="720"/>
        <w:jc w:val="both"/>
        <w:rPr>
          <w:rFonts w:ascii="Arial" w:hAnsi="Arial" w:cs="Arial"/>
          <w:sz w:val="20"/>
          <w:szCs w:val="20"/>
          <w:lang w:eastAsia="es-ES"/>
        </w:rPr>
      </w:pPr>
    </w:p>
    <w:p w14:paraId="757FA905" w14:textId="77777777" w:rsidR="00047D5B" w:rsidRDefault="00047D5B" w:rsidP="00047D5B">
      <w:pPr>
        <w:pStyle w:val="Textoindependiente"/>
        <w:numPr>
          <w:ilvl w:val="0"/>
          <w:numId w:val="13"/>
        </w:numPr>
        <w:jc w:val="both"/>
        <w:rPr>
          <w:rFonts w:ascii="Arial" w:hAnsi="Arial" w:cs="Arial"/>
          <w:sz w:val="20"/>
          <w:szCs w:val="20"/>
          <w:lang w:eastAsia="es-ES"/>
        </w:rPr>
      </w:pPr>
      <w:r w:rsidRPr="00047D5B">
        <w:rPr>
          <w:rFonts w:ascii="Arial" w:hAnsi="Arial" w:cs="Arial"/>
          <w:sz w:val="20"/>
          <w:szCs w:val="20"/>
          <w:lang w:eastAsia="es-ES"/>
        </w:rPr>
        <w:t>Cánones y exacciones previstos en los artículos 11 5.2 y 116 de la Ley de Aguas Canaria.</w:t>
      </w:r>
    </w:p>
    <w:p w14:paraId="4E9D3587" w14:textId="77777777" w:rsidR="00047D5B" w:rsidRDefault="00047D5B" w:rsidP="00047D5B">
      <w:pPr>
        <w:pStyle w:val="Prrafodelista"/>
        <w:rPr>
          <w:rFonts w:ascii="Arial" w:hAnsi="Arial" w:cs="Arial"/>
          <w:sz w:val="20"/>
          <w:szCs w:val="20"/>
        </w:rPr>
      </w:pPr>
    </w:p>
    <w:p w14:paraId="3D84131C" w14:textId="58073B96" w:rsidR="00047D5B" w:rsidRPr="00047D5B" w:rsidRDefault="00047D5B" w:rsidP="00047D5B">
      <w:pPr>
        <w:pStyle w:val="Textoindependiente"/>
        <w:numPr>
          <w:ilvl w:val="0"/>
          <w:numId w:val="13"/>
        </w:numPr>
        <w:jc w:val="both"/>
        <w:rPr>
          <w:rFonts w:ascii="Arial" w:hAnsi="Arial" w:cs="Arial"/>
          <w:sz w:val="20"/>
          <w:szCs w:val="20"/>
          <w:lang w:eastAsia="es-ES"/>
        </w:rPr>
      </w:pPr>
      <w:r w:rsidRPr="00047D5B">
        <w:rPr>
          <w:rFonts w:ascii="Arial" w:hAnsi="Arial" w:cs="Arial"/>
          <w:sz w:val="20"/>
          <w:szCs w:val="20"/>
          <w:lang w:eastAsia="es-ES"/>
        </w:rPr>
        <w:t>Cualquier tasa, exacción, gravamen o precio que, para el cumplimiento de los fines del Consejo, pudiera establecerse.</w:t>
      </w:r>
    </w:p>
    <w:p w14:paraId="15FB057F" w14:textId="77777777" w:rsidR="00047D5B" w:rsidRPr="00047D5B" w:rsidRDefault="00047D5B" w:rsidP="00047D5B">
      <w:pPr>
        <w:pStyle w:val="Textoindependiente"/>
        <w:jc w:val="both"/>
        <w:rPr>
          <w:rFonts w:ascii="Arial" w:hAnsi="Arial" w:cs="Arial"/>
          <w:sz w:val="20"/>
          <w:szCs w:val="20"/>
          <w:lang w:eastAsia="es-ES"/>
        </w:rPr>
      </w:pPr>
    </w:p>
    <w:p w14:paraId="0E21BDF4" w14:textId="3A224616" w:rsidR="00047D5B" w:rsidRPr="00047D5B" w:rsidRDefault="00047D5B" w:rsidP="00047D5B">
      <w:pPr>
        <w:pStyle w:val="Textoindependiente"/>
        <w:numPr>
          <w:ilvl w:val="0"/>
          <w:numId w:val="13"/>
        </w:numPr>
        <w:jc w:val="both"/>
        <w:rPr>
          <w:rFonts w:ascii="Arial" w:hAnsi="Arial" w:cs="Arial"/>
          <w:sz w:val="20"/>
          <w:szCs w:val="20"/>
          <w:lang w:eastAsia="es-ES"/>
        </w:rPr>
      </w:pPr>
      <w:r w:rsidRPr="00047D5B">
        <w:rPr>
          <w:rFonts w:ascii="Arial" w:hAnsi="Arial" w:cs="Arial"/>
          <w:sz w:val="20"/>
          <w:szCs w:val="20"/>
          <w:lang w:eastAsia="es-ES"/>
        </w:rPr>
        <w:t>Cualquier indemnización establecida como compensación de daños y perjuicios al dominio público hidráulico, al patrimonio propio del Consejo o los bienes públicos adscritos al mismo. Igualmente tendrán carácter de indemnización las cantidades que se establezcan para compensar incrementos de gasto en la explotación motivados por incumplimiento de normas legales vigentes e infracciones administrativas.</w:t>
      </w:r>
    </w:p>
    <w:p w14:paraId="50CEA3A2" w14:textId="77777777" w:rsidR="00047D5B" w:rsidRDefault="00047D5B" w:rsidP="00047D5B">
      <w:pPr>
        <w:rPr>
          <w:rFonts w:ascii="Arial" w:hAnsi="Arial" w:cs="Arial"/>
          <w:i/>
          <w:iCs/>
          <w:sz w:val="20"/>
          <w:szCs w:val="20"/>
          <w:u w:val="single"/>
        </w:rPr>
      </w:pPr>
    </w:p>
    <w:p w14:paraId="67181AB4" w14:textId="16CE006D" w:rsidR="00047D5B" w:rsidRDefault="00047D5B" w:rsidP="00047D5B">
      <w:pPr>
        <w:rPr>
          <w:rFonts w:ascii="Arial" w:hAnsi="Arial" w:cs="Arial"/>
          <w:i/>
          <w:iCs/>
          <w:sz w:val="20"/>
          <w:szCs w:val="20"/>
          <w:u w:val="single"/>
        </w:rPr>
      </w:pPr>
      <w:r w:rsidRPr="00047D5B">
        <w:rPr>
          <w:rFonts w:ascii="Arial" w:hAnsi="Arial" w:cs="Arial"/>
          <w:i/>
          <w:iCs/>
          <w:sz w:val="20"/>
          <w:szCs w:val="20"/>
          <w:u w:val="single"/>
        </w:rPr>
        <w:t>ARTÍCULO 3</w:t>
      </w:r>
      <w:r>
        <w:rPr>
          <w:rFonts w:ascii="Arial" w:hAnsi="Arial" w:cs="Arial"/>
          <w:i/>
          <w:iCs/>
          <w:sz w:val="20"/>
          <w:szCs w:val="20"/>
          <w:u w:val="single"/>
        </w:rPr>
        <w:t>4</w:t>
      </w:r>
    </w:p>
    <w:p w14:paraId="65B6F6C2" w14:textId="77777777" w:rsidR="003171DA" w:rsidRPr="003171DA" w:rsidRDefault="003171DA" w:rsidP="003171DA">
      <w:pPr>
        <w:pStyle w:val="Textoindependiente"/>
        <w:jc w:val="both"/>
        <w:rPr>
          <w:rFonts w:ascii="Arial" w:hAnsi="Arial" w:cs="Arial"/>
          <w:sz w:val="20"/>
          <w:szCs w:val="20"/>
          <w:lang w:eastAsia="es-ES"/>
        </w:rPr>
      </w:pPr>
    </w:p>
    <w:p w14:paraId="15B4380B" w14:textId="77777777" w:rsidR="003171DA" w:rsidRPr="003171DA" w:rsidRDefault="003171DA" w:rsidP="003171DA">
      <w:pPr>
        <w:pStyle w:val="Textoindependiente"/>
        <w:jc w:val="both"/>
        <w:rPr>
          <w:rFonts w:ascii="Arial" w:hAnsi="Arial" w:cs="Arial"/>
          <w:sz w:val="20"/>
          <w:szCs w:val="20"/>
          <w:lang w:eastAsia="es-ES"/>
        </w:rPr>
      </w:pPr>
      <w:r w:rsidRPr="003171DA">
        <w:rPr>
          <w:rFonts w:ascii="Arial" w:hAnsi="Arial" w:cs="Arial"/>
          <w:sz w:val="20"/>
          <w:szCs w:val="20"/>
          <w:lang w:eastAsia="es-ES"/>
        </w:rPr>
        <w:t>Se entiende como producto de aportaciones acordadas por los usuarios para obras o actuaciones específicas. citados en el párrafo f) del artículo 29, cualesquiera que dichos usuarios o beneficiarios satisfagan con los citados fines y con cargo a sus presupuestos o patrimonio.</w:t>
      </w:r>
    </w:p>
    <w:p w14:paraId="0BCA8CAA" w14:textId="77777777" w:rsidR="003171DA" w:rsidRPr="003171DA" w:rsidRDefault="003171DA" w:rsidP="003171DA">
      <w:pPr>
        <w:pStyle w:val="Textoindependiente"/>
        <w:jc w:val="both"/>
        <w:rPr>
          <w:rFonts w:ascii="Arial" w:hAnsi="Arial" w:cs="Arial"/>
          <w:sz w:val="20"/>
          <w:szCs w:val="20"/>
          <w:lang w:eastAsia="es-ES"/>
        </w:rPr>
      </w:pPr>
    </w:p>
    <w:p w14:paraId="60934526" w14:textId="3EF5BF7C" w:rsidR="003171DA" w:rsidRDefault="003171DA" w:rsidP="003171DA">
      <w:pPr>
        <w:rPr>
          <w:rFonts w:ascii="Arial" w:hAnsi="Arial" w:cs="Arial"/>
          <w:i/>
          <w:iCs/>
          <w:sz w:val="20"/>
          <w:szCs w:val="20"/>
          <w:u w:val="single"/>
        </w:rPr>
      </w:pPr>
      <w:r w:rsidRPr="00047D5B">
        <w:rPr>
          <w:rFonts w:ascii="Arial" w:hAnsi="Arial" w:cs="Arial"/>
          <w:i/>
          <w:iCs/>
          <w:sz w:val="20"/>
          <w:szCs w:val="20"/>
          <w:u w:val="single"/>
        </w:rPr>
        <w:t>ARTÍCULO 3</w:t>
      </w:r>
      <w:r>
        <w:rPr>
          <w:rFonts w:ascii="Arial" w:hAnsi="Arial" w:cs="Arial"/>
          <w:i/>
          <w:iCs/>
          <w:sz w:val="20"/>
          <w:szCs w:val="20"/>
          <w:u w:val="single"/>
        </w:rPr>
        <w:t>5</w:t>
      </w:r>
    </w:p>
    <w:p w14:paraId="00002AD4" w14:textId="77777777" w:rsidR="003171DA" w:rsidRDefault="003171DA" w:rsidP="003171DA">
      <w:pPr>
        <w:rPr>
          <w:rFonts w:ascii="Arial" w:hAnsi="Arial" w:cs="Arial"/>
          <w:i/>
          <w:iCs/>
          <w:sz w:val="20"/>
          <w:szCs w:val="20"/>
          <w:u w:val="single"/>
        </w:rPr>
      </w:pPr>
    </w:p>
    <w:p w14:paraId="5020A32D" w14:textId="77777777" w:rsidR="003171DA" w:rsidRPr="003171DA" w:rsidRDefault="003171DA" w:rsidP="003171DA">
      <w:pPr>
        <w:pStyle w:val="Textoindependiente"/>
        <w:jc w:val="both"/>
        <w:rPr>
          <w:rFonts w:ascii="Arial" w:hAnsi="Arial" w:cs="Arial"/>
          <w:sz w:val="20"/>
          <w:szCs w:val="20"/>
          <w:lang w:eastAsia="es-ES"/>
        </w:rPr>
      </w:pPr>
      <w:r w:rsidRPr="003171DA">
        <w:rPr>
          <w:rFonts w:ascii="Arial" w:hAnsi="Arial" w:cs="Arial"/>
          <w:sz w:val="20"/>
          <w:szCs w:val="20"/>
          <w:lang w:eastAsia="es-ES"/>
        </w:rPr>
        <w:t>Igualmente se considera comprendido en el párrafo correspondiente del artículo 29 cualquier otro concepto de ingreso, ya sea por sustitución de uno de los vigentes, por la aparición de un nuevo hecho impositivo o por cualquier otra circunstancia equivalente o de idéntica naturaleza a los detallados en los artículos precedentes.</w:t>
      </w:r>
    </w:p>
    <w:p w14:paraId="080F52E6" w14:textId="77777777" w:rsidR="003171DA" w:rsidRPr="003171DA" w:rsidRDefault="003171DA" w:rsidP="003171DA">
      <w:pPr>
        <w:rPr>
          <w:rFonts w:ascii="Arial" w:hAnsi="Arial" w:cs="Arial"/>
          <w:sz w:val="20"/>
          <w:szCs w:val="20"/>
        </w:rPr>
      </w:pPr>
    </w:p>
    <w:p w14:paraId="423DAA04" w14:textId="4F327650" w:rsidR="003171DA" w:rsidRDefault="003171DA" w:rsidP="003171DA">
      <w:pPr>
        <w:rPr>
          <w:rFonts w:ascii="Arial" w:hAnsi="Arial" w:cs="Arial"/>
          <w:i/>
          <w:iCs/>
          <w:sz w:val="20"/>
          <w:szCs w:val="20"/>
          <w:u w:val="single"/>
        </w:rPr>
      </w:pPr>
      <w:r w:rsidRPr="00047D5B">
        <w:rPr>
          <w:rFonts w:ascii="Arial" w:hAnsi="Arial" w:cs="Arial"/>
          <w:i/>
          <w:iCs/>
          <w:sz w:val="20"/>
          <w:szCs w:val="20"/>
          <w:u w:val="single"/>
        </w:rPr>
        <w:t>ARTÍCULO 3</w:t>
      </w:r>
      <w:r>
        <w:rPr>
          <w:rFonts w:ascii="Arial" w:hAnsi="Arial" w:cs="Arial"/>
          <w:i/>
          <w:iCs/>
          <w:sz w:val="20"/>
          <w:szCs w:val="20"/>
          <w:u w:val="single"/>
        </w:rPr>
        <w:t>6</w:t>
      </w:r>
    </w:p>
    <w:p w14:paraId="1B17E637" w14:textId="77777777" w:rsidR="003171DA" w:rsidRDefault="003171DA" w:rsidP="003171DA">
      <w:pPr>
        <w:rPr>
          <w:rFonts w:ascii="Arial" w:hAnsi="Arial" w:cs="Arial"/>
          <w:i/>
          <w:iCs/>
          <w:sz w:val="20"/>
          <w:szCs w:val="20"/>
          <w:u w:val="single"/>
        </w:rPr>
      </w:pPr>
    </w:p>
    <w:p w14:paraId="39767055" w14:textId="77777777" w:rsidR="003171DA" w:rsidRPr="003171DA" w:rsidRDefault="003171DA" w:rsidP="003171DA">
      <w:pPr>
        <w:pStyle w:val="Textoindependiente"/>
        <w:spacing w:line="218" w:lineRule="auto"/>
        <w:ind w:right="14"/>
        <w:jc w:val="both"/>
        <w:rPr>
          <w:rFonts w:ascii="Arial" w:hAnsi="Arial" w:cs="Arial"/>
          <w:sz w:val="20"/>
          <w:szCs w:val="20"/>
          <w:lang w:eastAsia="es-ES"/>
        </w:rPr>
      </w:pPr>
      <w:r w:rsidRPr="003171DA">
        <w:rPr>
          <w:rFonts w:ascii="Arial" w:hAnsi="Arial" w:cs="Arial"/>
          <w:sz w:val="20"/>
          <w:szCs w:val="20"/>
          <w:lang w:eastAsia="es-ES"/>
        </w:rPr>
        <w:t>La recaudación de los recursos económico-financieros contemplados en los artículos anteriores, se hará mediante ingreso en una cuenta corriente del Consejo y financiará los gastos de éste con carácter general, a excepción de los cánones de vertidos y demás conceptos que por naturaleza impliquen que su importe ha de quedar afectado a obras de restitución del dominio público hidráulico  al estado en que se encontraba antes de que los particulares realizaran la actuación que dio lugar al daño objeto de canon o indemnización.</w:t>
      </w:r>
    </w:p>
    <w:p w14:paraId="14B21EEB" w14:textId="77777777" w:rsidR="003171DA" w:rsidRPr="003171DA" w:rsidRDefault="003171DA" w:rsidP="003171DA">
      <w:pPr>
        <w:rPr>
          <w:rFonts w:ascii="Arial" w:hAnsi="Arial" w:cs="Arial"/>
          <w:sz w:val="20"/>
          <w:szCs w:val="20"/>
        </w:rPr>
      </w:pPr>
    </w:p>
    <w:p w14:paraId="0692ED20" w14:textId="3F80EBC5" w:rsidR="00047D5B" w:rsidRPr="00047D5B" w:rsidRDefault="00047D5B" w:rsidP="00047D5B">
      <w:pPr>
        <w:pStyle w:val="Textoindependiente"/>
        <w:spacing w:before="228" w:line="214" w:lineRule="auto"/>
        <w:ind w:right="1123"/>
        <w:jc w:val="both"/>
        <w:rPr>
          <w:rFonts w:ascii="Arial" w:hAnsi="Arial" w:cs="Arial"/>
          <w:sz w:val="20"/>
          <w:szCs w:val="20"/>
        </w:rPr>
      </w:pPr>
    </w:p>
    <w:p w14:paraId="16EF1ED2" w14:textId="74544B31" w:rsidR="003171DA" w:rsidRDefault="003171DA" w:rsidP="003171DA">
      <w:pPr>
        <w:rPr>
          <w:rFonts w:ascii="Arial" w:hAnsi="Arial" w:cs="Arial"/>
          <w:i/>
          <w:iCs/>
          <w:sz w:val="20"/>
          <w:szCs w:val="20"/>
          <w:u w:val="single"/>
        </w:rPr>
      </w:pPr>
      <w:r w:rsidRPr="00047D5B">
        <w:rPr>
          <w:rFonts w:ascii="Arial" w:hAnsi="Arial" w:cs="Arial"/>
          <w:i/>
          <w:iCs/>
          <w:sz w:val="20"/>
          <w:szCs w:val="20"/>
          <w:u w:val="single"/>
        </w:rPr>
        <w:t>ARTÍCULO 3</w:t>
      </w:r>
      <w:r>
        <w:rPr>
          <w:rFonts w:ascii="Arial" w:hAnsi="Arial" w:cs="Arial"/>
          <w:i/>
          <w:iCs/>
          <w:sz w:val="20"/>
          <w:szCs w:val="20"/>
          <w:u w:val="single"/>
        </w:rPr>
        <w:t>7</w:t>
      </w:r>
    </w:p>
    <w:p w14:paraId="7D5F4F7C" w14:textId="77777777" w:rsidR="003171DA" w:rsidRDefault="003171DA" w:rsidP="003171DA">
      <w:pPr>
        <w:rPr>
          <w:rFonts w:ascii="Arial" w:hAnsi="Arial" w:cs="Arial"/>
          <w:i/>
          <w:iCs/>
          <w:sz w:val="20"/>
          <w:szCs w:val="20"/>
          <w:u w:val="single"/>
        </w:rPr>
      </w:pPr>
    </w:p>
    <w:p w14:paraId="10087977" w14:textId="77777777" w:rsidR="003171DA" w:rsidRPr="003171DA" w:rsidRDefault="003171DA" w:rsidP="003171DA">
      <w:pPr>
        <w:pStyle w:val="Textoindependiente"/>
        <w:jc w:val="both"/>
        <w:rPr>
          <w:rFonts w:ascii="Arial" w:hAnsi="Arial" w:cs="Arial"/>
          <w:sz w:val="20"/>
          <w:szCs w:val="20"/>
          <w:lang w:eastAsia="es-ES"/>
        </w:rPr>
      </w:pPr>
      <w:r w:rsidRPr="003171DA">
        <w:rPr>
          <w:rFonts w:ascii="Arial" w:hAnsi="Arial" w:cs="Arial"/>
          <w:sz w:val="20"/>
          <w:szCs w:val="20"/>
          <w:lang w:eastAsia="es-ES"/>
        </w:rPr>
        <w:t>El régimen de presupuestos, tesorería y contabilidad del Consejo Insular de Aguas de Fuerteventura será el previsto en la Ley 39/1988, de 28 de diciembre, de Haciendas Locales, para los Organismos Autónomos de carácter administrativo. El control económico-financiero será ejercido por una Intervención delegada de la del Cabildo Instalar en los términos previstos en el capítulo IV del título VI de la misma Ley.</w:t>
      </w:r>
    </w:p>
    <w:p w14:paraId="64C42656" w14:textId="77777777" w:rsidR="003171DA" w:rsidRPr="003171DA" w:rsidRDefault="003171DA" w:rsidP="003171DA">
      <w:pPr>
        <w:rPr>
          <w:rFonts w:ascii="Arial" w:hAnsi="Arial" w:cs="Arial"/>
          <w:sz w:val="20"/>
          <w:szCs w:val="20"/>
        </w:rPr>
      </w:pPr>
    </w:p>
    <w:p w14:paraId="5CF8C01F" w14:textId="77777777" w:rsidR="00932977" w:rsidRPr="0049416A" w:rsidRDefault="00932977" w:rsidP="007B0B35">
      <w:pPr>
        <w:ind w:left="851"/>
        <w:rPr>
          <w:rFonts w:ascii="Arial" w:hAnsi="Arial" w:cs="Arial"/>
          <w:sz w:val="20"/>
          <w:szCs w:val="20"/>
        </w:rPr>
      </w:pPr>
    </w:p>
    <w:sectPr w:rsidR="00932977" w:rsidRPr="0049416A" w:rsidSect="006560E3">
      <w:headerReference w:type="default" r:id="rId7"/>
      <w:pgSz w:w="11906" w:h="16838"/>
      <w:pgMar w:top="1418" w:right="170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98CC" w14:textId="77777777" w:rsidR="00FD2C32" w:rsidRDefault="00FD2C32" w:rsidP="002058EB">
      <w:r>
        <w:separator/>
      </w:r>
    </w:p>
  </w:endnote>
  <w:endnote w:type="continuationSeparator" w:id="0">
    <w:p w14:paraId="2A0489C5" w14:textId="77777777" w:rsidR="00FD2C32" w:rsidRDefault="00FD2C32" w:rsidP="0020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7E9D" w14:textId="77777777" w:rsidR="00FD2C32" w:rsidRDefault="00FD2C32" w:rsidP="002058EB">
      <w:r>
        <w:separator/>
      </w:r>
    </w:p>
  </w:footnote>
  <w:footnote w:type="continuationSeparator" w:id="0">
    <w:p w14:paraId="6B06330F" w14:textId="77777777" w:rsidR="00FD2C32" w:rsidRDefault="00FD2C32" w:rsidP="0020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428C" w14:textId="2D63B388" w:rsidR="002058EB" w:rsidRDefault="002058EB">
    <w:pPr>
      <w:pStyle w:val="Encabezado"/>
    </w:pPr>
    <w:r>
      <w:rPr>
        <w:noProof/>
      </w:rPr>
      <w:drawing>
        <wp:inline distT="0" distB="0" distL="0" distR="0" wp14:anchorId="087C402E" wp14:editId="73499C74">
          <wp:extent cx="847725" cy="738463"/>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46" cy="747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C45"/>
    <w:multiLevelType w:val="hybridMultilevel"/>
    <w:tmpl w:val="6AAA9088"/>
    <w:lvl w:ilvl="0" w:tplc="0C0A000B">
      <w:start w:val="1"/>
      <w:numFmt w:val="bullet"/>
      <w:lvlText w:val=""/>
      <w:lvlJc w:val="left"/>
      <w:pPr>
        <w:ind w:left="502" w:hanging="360"/>
      </w:pPr>
      <w:rPr>
        <w:rFonts w:ascii="Wingdings" w:hAnsi="Wingdings" w:hint="default"/>
      </w:rPr>
    </w:lvl>
    <w:lvl w:ilvl="1" w:tplc="0C0A000F">
      <w:start w:val="1"/>
      <w:numFmt w:val="decimal"/>
      <w:lvlText w:val="%2."/>
      <w:lvlJc w:val="left"/>
      <w:pPr>
        <w:ind w:left="1495" w:hanging="360"/>
      </w:pPr>
      <w:rPr>
        <w:rFonts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7A163180">
      <w:numFmt w:val="bullet"/>
      <w:lvlText w:val="-"/>
      <w:lvlJc w:val="left"/>
      <w:pPr>
        <w:ind w:left="3382" w:hanging="360"/>
      </w:pPr>
      <w:rPr>
        <w:rFonts w:ascii="Arial" w:eastAsia="Times New Roman" w:hAnsi="Arial" w:cs="Arial"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1E6F4067"/>
    <w:multiLevelType w:val="hybridMultilevel"/>
    <w:tmpl w:val="F27E75DE"/>
    <w:lvl w:ilvl="0" w:tplc="3D7C17D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5B4967"/>
    <w:multiLevelType w:val="hybridMultilevel"/>
    <w:tmpl w:val="953C911A"/>
    <w:lvl w:ilvl="0" w:tplc="3D7C17D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DD2F26"/>
    <w:multiLevelType w:val="hybridMultilevel"/>
    <w:tmpl w:val="AE5A4ED8"/>
    <w:lvl w:ilvl="0" w:tplc="86805F68">
      <w:start w:val="1"/>
      <w:numFmt w:val="decimal"/>
      <w:lvlText w:val="%1."/>
      <w:lvlJc w:val="left"/>
      <w:pPr>
        <w:ind w:left="701" w:hanging="360"/>
      </w:pPr>
      <w:rPr>
        <w:rFonts w:hint="default"/>
      </w:rPr>
    </w:lvl>
    <w:lvl w:ilvl="1" w:tplc="0C0A0019" w:tentative="1">
      <w:start w:val="1"/>
      <w:numFmt w:val="lowerLetter"/>
      <w:lvlText w:val="%2."/>
      <w:lvlJc w:val="left"/>
      <w:pPr>
        <w:ind w:left="1421" w:hanging="360"/>
      </w:pPr>
    </w:lvl>
    <w:lvl w:ilvl="2" w:tplc="0C0A001B" w:tentative="1">
      <w:start w:val="1"/>
      <w:numFmt w:val="lowerRoman"/>
      <w:lvlText w:val="%3."/>
      <w:lvlJc w:val="right"/>
      <w:pPr>
        <w:ind w:left="2141" w:hanging="180"/>
      </w:pPr>
    </w:lvl>
    <w:lvl w:ilvl="3" w:tplc="0C0A000F" w:tentative="1">
      <w:start w:val="1"/>
      <w:numFmt w:val="decimal"/>
      <w:lvlText w:val="%4."/>
      <w:lvlJc w:val="left"/>
      <w:pPr>
        <w:ind w:left="2861" w:hanging="360"/>
      </w:pPr>
    </w:lvl>
    <w:lvl w:ilvl="4" w:tplc="0C0A0019" w:tentative="1">
      <w:start w:val="1"/>
      <w:numFmt w:val="lowerLetter"/>
      <w:lvlText w:val="%5."/>
      <w:lvlJc w:val="left"/>
      <w:pPr>
        <w:ind w:left="3581" w:hanging="360"/>
      </w:pPr>
    </w:lvl>
    <w:lvl w:ilvl="5" w:tplc="0C0A001B" w:tentative="1">
      <w:start w:val="1"/>
      <w:numFmt w:val="lowerRoman"/>
      <w:lvlText w:val="%6."/>
      <w:lvlJc w:val="right"/>
      <w:pPr>
        <w:ind w:left="4301" w:hanging="180"/>
      </w:pPr>
    </w:lvl>
    <w:lvl w:ilvl="6" w:tplc="0C0A000F" w:tentative="1">
      <w:start w:val="1"/>
      <w:numFmt w:val="decimal"/>
      <w:lvlText w:val="%7."/>
      <w:lvlJc w:val="left"/>
      <w:pPr>
        <w:ind w:left="5021" w:hanging="360"/>
      </w:pPr>
    </w:lvl>
    <w:lvl w:ilvl="7" w:tplc="0C0A0019" w:tentative="1">
      <w:start w:val="1"/>
      <w:numFmt w:val="lowerLetter"/>
      <w:lvlText w:val="%8."/>
      <w:lvlJc w:val="left"/>
      <w:pPr>
        <w:ind w:left="5741" w:hanging="360"/>
      </w:pPr>
    </w:lvl>
    <w:lvl w:ilvl="8" w:tplc="0C0A001B" w:tentative="1">
      <w:start w:val="1"/>
      <w:numFmt w:val="lowerRoman"/>
      <w:lvlText w:val="%9."/>
      <w:lvlJc w:val="right"/>
      <w:pPr>
        <w:ind w:left="6461" w:hanging="180"/>
      </w:pPr>
    </w:lvl>
  </w:abstractNum>
  <w:abstractNum w:abstractNumId="4" w15:restartNumberingAfterBreak="0">
    <w:nsid w:val="32CF5FEE"/>
    <w:multiLevelType w:val="hybridMultilevel"/>
    <w:tmpl w:val="D7D83AD0"/>
    <w:lvl w:ilvl="0" w:tplc="3D7C17D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B33AB8"/>
    <w:multiLevelType w:val="hybridMultilevel"/>
    <w:tmpl w:val="A506545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F64A81"/>
    <w:multiLevelType w:val="hybridMultilevel"/>
    <w:tmpl w:val="BB9CDC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3740361"/>
    <w:multiLevelType w:val="hybridMultilevel"/>
    <w:tmpl w:val="9D682F4A"/>
    <w:lvl w:ilvl="0" w:tplc="78106BCA">
      <w:start w:val="1"/>
      <w:numFmt w:val="decimal"/>
      <w:lvlText w:val="%1."/>
      <w:lvlJc w:val="left"/>
      <w:pPr>
        <w:ind w:left="1042" w:hanging="199"/>
      </w:pPr>
      <w:rPr>
        <w:rFonts w:ascii="Times New Roman" w:eastAsia="Times New Roman" w:hAnsi="Times New Roman" w:cs="Times New Roman"/>
        <w:b w:val="0"/>
        <w:bCs w:val="0"/>
        <w:i w:val="0"/>
        <w:iCs w:val="0"/>
        <w:spacing w:val="-3"/>
        <w:w w:val="43"/>
        <w:sz w:val="21"/>
        <w:szCs w:val="21"/>
        <w:lang w:val="es-ES" w:eastAsia="en-US" w:bidi="ar-SA"/>
      </w:rPr>
    </w:lvl>
    <w:lvl w:ilvl="1" w:tplc="465EF324">
      <w:numFmt w:val="bullet"/>
      <w:lvlText w:val="•"/>
      <w:lvlJc w:val="left"/>
      <w:pPr>
        <w:ind w:left="1606" w:hanging="199"/>
      </w:pPr>
      <w:rPr>
        <w:rFonts w:hint="default"/>
        <w:lang w:val="es-ES" w:eastAsia="en-US" w:bidi="ar-SA"/>
      </w:rPr>
    </w:lvl>
    <w:lvl w:ilvl="2" w:tplc="52D08C08">
      <w:numFmt w:val="bullet"/>
      <w:lvlText w:val="•"/>
      <w:lvlJc w:val="left"/>
      <w:pPr>
        <w:ind w:left="2169" w:hanging="199"/>
      </w:pPr>
      <w:rPr>
        <w:rFonts w:hint="default"/>
        <w:lang w:val="es-ES" w:eastAsia="en-US" w:bidi="ar-SA"/>
      </w:rPr>
    </w:lvl>
    <w:lvl w:ilvl="3" w:tplc="80244B8A">
      <w:numFmt w:val="bullet"/>
      <w:lvlText w:val="•"/>
      <w:lvlJc w:val="left"/>
      <w:pPr>
        <w:ind w:left="2732" w:hanging="199"/>
      </w:pPr>
      <w:rPr>
        <w:rFonts w:hint="default"/>
        <w:lang w:val="es-ES" w:eastAsia="en-US" w:bidi="ar-SA"/>
      </w:rPr>
    </w:lvl>
    <w:lvl w:ilvl="4" w:tplc="509AA17C">
      <w:numFmt w:val="bullet"/>
      <w:lvlText w:val="•"/>
      <w:lvlJc w:val="left"/>
      <w:pPr>
        <w:ind w:left="3294" w:hanging="199"/>
      </w:pPr>
      <w:rPr>
        <w:rFonts w:hint="default"/>
        <w:lang w:val="es-ES" w:eastAsia="en-US" w:bidi="ar-SA"/>
      </w:rPr>
    </w:lvl>
    <w:lvl w:ilvl="5" w:tplc="96DAC62E">
      <w:numFmt w:val="bullet"/>
      <w:lvlText w:val="•"/>
      <w:lvlJc w:val="left"/>
      <w:pPr>
        <w:ind w:left="3857" w:hanging="199"/>
      </w:pPr>
      <w:rPr>
        <w:rFonts w:hint="default"/>
        <w:lang w:val="es-ES" w:eastAsia="en-US" w:bidi="ar-SA"/>
      </w:rPr>
    </w:lvl>
    <w:lvl w:ilvl="6" w:tplc="68723FF2">
      <w:numFmt w:val="bullet"/>
      <w:lvlText w:val="•"/>
      <w:lvlJc w:val="left"/>
      <w:pPr>
        <w:ind w:left="4420" w:hanging="199"/>
      </w:pPr>
      <w:rPr>
        <w:rFonts w:hint="default"/>
        <w:lang w:val="es-ES" w:eastAsia="en-US" w:bidi="ar-SA"/>
      </w:rPr>
    </w:lvl>
    <w:lvl w:ilvl="7" w:tplc="AFD64F04">
      <w:numFmt w:val="bullet"/>
      <w:lvlText w:val="•"/>
      <w:lvlJc w:val="left"/>
      <w:pPr>
        <w:ind w:left="4983" w:hanging="199"/>
      </w:pPr>
      <w:rPr>
        <w:rFonts w:hint="default"/>
        <w:lang w:val="es-ES" w:eastAsia="en-US" w:bidi="ar-SA"/>
      </w:rPr>
    </w:lvl>
    <w:lvl w:ilvl="8" w:tplc="C39EFB9C">
      <w:numFmt w:val="bullet"/>
      <w:lvlText w:val="•"/>
      <w:lvlJc w:val="left"/>
      <w:pPr>
        <w:ind w:left="5545" w:hanging="199"/>
      </w:pPr>
      <w:rPr>
        <w:rFonts w:hint="default"/>
        <w:lang w:val="es-ES" w:eastAsia="en-US" w:bidi="ar-SA"/>
      </w:rPr>
    </w:lvl>
  </w:abstractNum>
  <w:abstractNum w:abstractNumId="8" w15:restartNumberingAfterBreak="0">
    <w:nsid w:val="4A7D6889"/>
    <w:multiLevelType w:val="hybridMultilevel"/>
    <w:tmpl w:val="C9F08C78"/>
    <w:lvl w:ilvl="0" w:tplc="6726B9B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 w15:restartNumberingAfterBreak="0">
    <w:nsid w:val="5BB31993"/>
    <w:multiLevelType w:val="hybridMultilevel"/>
    <w:tmpl w:val="12C6A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C1027F"/>
    <w:multiLevelType w:val="hybridMultilevel"/>
    <w:tmpl w:val="1FE61BD0"/>
    <w:lvl w:ilvl="0" w:tplc="4F8625B6">
      <w:start w:val="1"/>
      <w:numFmt w:val="lowerLetter"/>
      <w:lvlText w:val="%1)"/>
      <w:lvlJc w:val="left"/>
      <w:pPr>
        <w:ind w:left="488" w:hanging="255"/>
      </w:pPr>
      <w:rPr>
        <w:rFonts w:ascii="Arial" w:eastAsia="Times New Roman" w:hAnsi="Arial" w:cs="Arial"/>
        <w:spacing w:val="-1"/>
        <w:w w:val="98"/>
        <w:lang w:val="es-ES" w:eastAsia="en-US" w:bidi="ar-SA"/>
      </w:rPr>
    </w:lvl>
    <w:lvl w:ilvl="1" w:tplc="57F0ED00">
      <w:numFmt w:val="bullet"/>
      <w:lvlText w:val="•"/>
      <w:lvlJc w:val="left"/>
      <w:pPr>
        <w:ind w:left="1044" w:hanging="255"/>
      </w:pPr>
      <w:rPr>
        <w:rFonts w:hint="default"/>
        <w:lang w:val="es-ES" w:eastAsia="en-US" w:bidi="ar-SA"/>
      </w:rPr>
    </w:lvl>
    <w:lvl w:ilvl="2" w:tplc="B9DE06C0">
      <w:numFmt w:val="bullet"/>
      <w:lvlText w:val="•"/>
      <w:lvlJc w:val="left"/>
      <w:pPr>
        <w:ind w:left="1609" w:hanging="255"/>
      </w:pPr>
      <w:rPr>
        <w:rFonts w:hint="default"/>
        <w:lang w:val="es-ES" w:eastAsia="en-US" w:bidi="ar-SA"/>
      </w:rPr>
    </w:lvl>
    <w:lvl w:ilvl="3" w:tplc="5FDCE7CC">
      <w:numFmt w:val="bullet"/>
      <w:lvlText w:val="•"/>
      <w:lvlJc w:val="left"/>
      <w:pPr>
        <w:ind w:left="2174" w:hanging="255"/>
      </w:pPr>
      <w:rPr>
        <w:rFonts w:hint="default"/>
        <w:lang w:val="es-ES" w:eastAsia="en-US" w:bidi="ar-SA"/>
      </w:rPr>
    </w:lvl>
    <w:lvl w:ilvl="4" w:tplc="0F464084">
      <w:numFmt w:val="bullet"/>
      <w:lvlText w:val="•"/>
      <w:lvlJc w:val="left"/>
      <w:pPr>
        <w:ind w:left="2738" w:hanging="255"/>
      </w:pPr>
      <w:rPr>
        <w:rFonts w:hint="default"/>
        <w:lang w:val="es-ES" w:eastAsia="en-US" w:bidi="ar-SA"/>
      </w:rPr>
    </w:lvl>
    <w:lvl w:ilvl="5" w:tplc="531CDA5A">
      <w:numFmt w:val="bullet"/>
      <w:lvlText w:val="•"/>
      <w:lvlJc w:val="left"/>
      <w:pPr>
        <w:ind w:left="3303" w:hanging="255"/>
      </w:pPr>
      <w:rPr>
        <w:rFonts w:hint="default"/>
        <w:lang w:val="es-ES" w:eastAsia="en-US" w:bidi="ar-SA"/>
      </w:rPr>
    </w:lvl>
    <w:lvl w:ilvl="6" w:tplc="573859CC">
      <w:numFmt w:val="bullet"/>
      <w:lvlText w:val="•"/>
      <w:lvlJc w:val="left"/>
      <w:pPr>
        <w:ind w:left="3868" w:hanging="255"/>
      </w:pPr>
      <w:rPr>
        <w:rFonts w:hint="default"/>
        <w:lang w:val="es-ES" w:eastAsia="en-US" w:bidi="ar-SA"/>
      </w:rPr>
    </w:lvl>
    <w:lvl w:ilvl="7" w:tplc="562EBAA0">
      <w:numFmt w:val="bullet"/>
      <w:lvlText w:val="•"/>
      <w:lvlJc w:val="left"/>
      <w:pPr>
        <w:ind w:left="4433" w:hanging="255"/>
      </w:pPr>
      <w:rPr>
        <w:rFonts w:hint="default"/>
        <w:lang w:val="es-ES" w:eastAsia="en-US" w:bidi="ar-SA"/>
      </w:rPr>
    </w:lvl>
    <w:lvl w:ilvl="8" w:tplc="150CF31C">
      <w:numFmt w:val="bullet"/>
      <w:lvlText w:val="•"/>
      <w:lvlJc w:val="left"/>
      <w:pPr>
        <w:ind w:left="4997" w:hanging="255"/>
      </w:pPr>
      <w:rPr>
        <w:rFonts w:hint="default"/>
        <w:lang w:val="es-ES" w:eastAsia="en-US" w:bidi="ar-SA"/>
      </w:rPr>
    </w:lvl>
  </w:abstractNum>
  <w:abstractNum w:abstractNumId="11" w15:restartNumberingAfterBreak="0">
    <w:nsid w:val="76E7504C"/>
    <w:multiLevelType w:val="hybridMultilevel"/>
    <w:tmpl w:val="7730D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3A1F8E"/>
    <w:multiLevelType w:val="hybridMultilevel"/>
    <w:tmpl w:val="308E04C4"/>
    <w:lvl w:ilvl="0" w:tplc="7FD80CE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03176455">
    <w:abstractNumId w:val="11"/>
  </w:num>
  <w:num w:numId="2" w16cid:durableId="1835873681">
    <w:abstractNumId w:val="0"/>
  </w:num>
  <w:num w:numId="3" w16cid:durableId="810486430">
    <w:abstractNumId w:val="5"/>
  </w:num>
  <w:num w:numId="4" w16cid:durableId="1922912079">
    <w:abstractNumId w:val="12"/>
  </w:num>
  <w:num w:numId="5" w16cid:durableId="1516071796">
    <w:abstractNumId w:val="4"/>
  </w:num>
  <w:num w:numId="6" w16cid:durableId="1078987093">
    <w:abstractNumId w:val="2"/>
  </w:num>
  <w:num w:numId="7" w16cid:durableId="1375420674">
    <w:abstractNumId w:val="1"/>
  </w:num>
  <w:num w:numId="8" w16cid:durableId="595790206">
    <w:abstractNumId w:val="6"/>
  </w:num>
  <w:num w:numId="9" w16cid:durableId="688023529">
    <w:abstractNumId w:val="8"/>
  </w:num>
  <w:num w:numId="10" w16cid:durableId="2121680480">
    <w:abstractNumId w:val="10"/>
  </w:num>
  <w:num w:numId="11" w16cid:durableId="297616192">
    <w:abstractNumId w:val="3"/>
  </w:num>
  <w:num w:numId="12" w16cid:durableId="1715226475">
    <w:abstractNumId w:val="7"/>
  </w:num>
  <w:num w:numId="13" w16cid:durableId="2013679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AF"/>
    <w:rsid w:val="00005DA3"/>
    <w:rsid w:val="00010937"/>
    <w:rsid w:val="00010E01"/>
    <w:rsid w:val="00030351"/>
    <w:rsid w:val="00031865"/>
    <w:rsid w:val="00040FC7"/>
    <w:rsid w:val="00042B35"/>
    <w:rsid w:val="00043613"/>
    <w:rsid w:val="00044335"/>
    <w:rsid w:val="0004711E"/>
    <w:rsid w:val="00047D5B"/>
    <w:rsid w:val="00057590"/>
    <w:rsid w:val="000610F1"/>
    <w:rsid w:val="00062677"/>
    <w:rsid w:val="00081485"/>
    <w:rsid w:val="000858FE"/>
    <w:rsid w:val="00086A55"/>
    <w:rsid w:val="0009353A"/>
    <w:rsid w:val="000A0E28"/>
    <w:rsid w:val="000C1AB8"/>
    <w:rsid w:val="000C7E95"/>
    <w:rsid w:val="00134697"/>
    <w:rsid w:val="00134C7D"/>
    <w:rsid w:val="00137279"/>
    <w:rsid w:val="0014350A"/>
    <w:rsid w:val="00166823"/>
    <w:rsid w:val="00170128"/>
    <w:rsid w:val="00182F54"/>
    <w:rsid w:val="001B2934"/>
    <w:rsid w:val="001B4584"/>
    <w:rsid w:val="001E142B"/>
    <w:rsid w:val="001F0973"/>
    <w:rsid w:val="001F23FE"/>
    <w:rsid w:val="002058EB"/>
    <w:rsid w:val="002344EA"/>
    <w:rsid w:val="00262D94"/>
    <w:rsid w:val="00276BB0"/>
    <w:rsid w:val="00276D77"/>
    <w:rsid w:val="002A53AF"/>
    <w:rsid w:val="002C00CB"/>
    <w:rsid w:val="002C2664"/>
    <w:rsid w:val="002F0FE6"/>
    <w:rsid w:val="003118B4"/>
    <w:rsid w:val="003150EF"/>
    <w:rsid w:val="003171DA"/>
    <w:rsid w:val="0033319C"/>
    <w:rsid w:val="00341AF4"/>
    <w:rsid w:val="003452A9"/>
    <w:rsid w:val="00351422"/>
    <w:rsid w:val="00374557"/>
    <w:rsid w:val="0038162C"/>
    <w:rsid w:val="0039286C"/>
    <w:rsid w:val="003B1466"/>
    <w:rsid w:val="003B24A3"/>
    <w:rsid w:val="003D0A07"/>
    <w:rsid w:val="003D26BE"/>
    <w:rsid w:val="003E4AAB"/>
    <w:rsid w:val="003F78D1"/>
    <w:rsid w:val="00407911"/>
    <w:rsid w:val="004168AF"/>
    <w:rsid w:val="004313B5"/>
    <w:rsid w:val="00447C76"/>
    <w:rsid w:val="00481A4F"/>
    <w:rsid w:val="00493616"/>
    <w:rsid w:val="0049416A"/>
    <w:rsid w:val="004968E0"/>
    <w:rsid w:val="004A3C54"/>
    <w:rsid w:val="004C0B74"/>
    <w:rsid w:val="00511242"/>
    <w:rsid w:val="00527E96"/>
    <w:rsid w:val="00533634"/>
    <w:rsid w:val="005435B4"/>
    <w:rsid w:val="00547F5D"/>
    <w:rsid w:val="00552199"/>
    <w:rsid w:val="00565DA4"/>
    <w:rsid w:val="005A147B"/>
    <w:rsid w:val="005A6A37"/>
    <w:rsid w:val="005B130B"/>
    <w:rsid w:val="005B28F9"/>
    <w:rsid w:val="005E14DE"/>
    <w:rsid w:val="005E44CE"/>
    <w:rsid w:val="005F21F5"/>
    <w:rsid w:val="005F292C"/>
    <w:rsid w:val="00600800"/>
    <w:rsid w:val="00605EFD"/>
    <w:rsid w:val="00607885"/>
    <w:rsid w:val="00614772"/>
    <w:rsid w:val="00621B19"/>
    <w:rsid w:val="00623AFC"/>
    <w:rsid w:val="0063753D"/>
    <w:rsid w:val="006560E3"/>
    <w:rsid w:val="0066685F"/>
    <w:rsid w:val="00671139"/>
    <w:rsid w:val="00675404"/>
    <w:rsid w:val="006A2969"/>
    <w:rsid w:val="006B3F1B"/>
    <w:rsid w:val="006B4865"/>
    <w:rsid w:val="0070075F"/>
    <w:rsid w:val="00700E69"/>
    <w:rsid w:val="00712A84"/>
    <w:rsid w:val="00713E6F"/>
    <w:rsid w:val="007152F8"/>
    <w:rsid w:val="00724655"/>
    <w:rsid w:val="0074087A"/>
    <w:rsid w:val="00745266"/>
    <w:rsid w:val="00774155"/>
    <w:rsid w:val="0078382C"/>
    <w:rsid w:val="007A56D2"/>
    <w:rsid w:val="007B0B35"/>
    <w:rsid w:val="00847EB8"/>
    <w:rsid w:val="008578A1"/>
    <w:rsid w:val="00866FFB"/>
    <w:rsid w:val="008709C3"/>
    <w:rsid w:val="008715DD"/>
    <w:rsid w:val="008774A6"/>
    <w:rsid w:val="00886BD1"/>
    <w:rsid w:val="00895169"/>
    <w:rsid w:val="008E1F30"/>
    <w:rsid w:val="00903F64"/>
    <w:rsid w:val="009251BB"/>
    <w:rsid w:val="00932027"/>
    <w:rsid w:val="00932977"/>
    <w:rsid w:val="009369D6"/>
    <w:rsid w:val="00944364"/>
    <w:rsid w:val="00947E82"/>
    <w:rsid w:val="00955903"/>
    <w:rsid w:val="00967A41"/>
    <w:rsid w:val="00970C1F"/>
    <w:rsid w:val="00971BEF"/>
    <w:rsid w:val="00990F69"/>
    <w:rsid w:val="00991ECE"/>
    <w:rsid w:val="00992CD0"/>
    <w:rsid w:val="009B1097"/>
    <w:rsid w:val="009C172B"/>
    <w:rsid w:val="009D3D44"/>
    <w:rsid w:val="009E64FE"/>
    <w:rsid w:val="009F115D"/>
    <w:rsid w:val="009F33F6"/>
    <w:rsid w:val="00A12579"/>
    <w:rsid w:val="00A2377B"/>
    <w:rsid w:val="00A3416F"/>
    <w:rsid w:val="00A65B37"/>
    <w:rsid w:val="00A72C8B"/>
    <w:rsid w:val="00A90C00"/>
    <w:rsid w:val="00AA6293"/>
    <w:rsid w:val="00AA7B66"/>
    <w:rsid w:val="00AB6C13"/>
    <w:rsid w:val="00AE0F6A"/>
    <w:rsid w:val="00AE711C"/>
    <w:rsid w:val="00AF5AC3"/>
    <w:rsid w:val="00B0259D"/>
    <w:rsid w:val="00B07351"/>
    <w:rsid w:val="00B121BD"/>
    <w:rsid w:val="00B31F19"/>
    <w:rsid w:val="00B35B2B"/>
    <w:rsid w:val="00B42DA8"/>
    <w:rsid w:val="00B46A1B"/>
    <w:rsid w:val="00B473DE"/>
    <w:rsid w:val="00B47E0F"/>
    <w:rsid w:val="00B50573"/>
    <w:rsid w:val="00B66981"/>
    <w:rsid w:val="00B91685"/>
    <w:rsid w:val="00B94661"/>
    <w:rsid w:val="00B9776E"/>
    <w:rsid w:val="00B97E0B"/>
    <w:rsid w:val="00BA7A50"/>
    <w:rsid w:val="00BB5B4E"/>
    <w:rsid w:val="00BD57D7"/>
    <w:rsid w:val="00BE1EF7"/>
    <w:rsid w:val="00BE33BC"/>
    <w:rsid w:val="00BF7792"/>
    <w:rsid w:val="00C057A7"/>
    <w:rsid w:val="00C11F29"/>
    <w:rsid w:val="00C164BD"/>
    <w:rsid w:val="00C53C55"/>
    <w:rsid w:val="00C616D2"/>
    <w:rsid w:val="00C77B9E"/>
    <w:rsid w:val="00CC3687"/>
    <w:rsid w:val="00CC3B9C"/>
    <w:rsid w:val="00CD081A"/>
    <w:rsid w:val="00CD58F0"/>
    <w:rsid w:val="00CE1B9D"/>
    <w:rsid w:val="00CE574F"/>
    <w:rsid w:val="00CE7E78"/>
    <w:rsid w:val="00CF7F50"/>
    <w:rsid w:val="00D02395"/>
    <w:rsid w:val="00D04886"/>
    <w:rsid w:val="00D06244"/>
    <w:rsid w:val="00D07BE2"/>
    <w:rsid w:val="00D13CD0"/>
    <w:rsid w:val="00D249D0"/>
    <w:rsid w:val="00D34712"/>
    <w:rsid w:val="00D348ED"/>
    <w:rsid w:val="00D51B12"/>
    <w:rsid w:val="00D6303C"/>
    <w:rsid w:val="00D63E63"/>
    <w:rsid w:val="00D7267A"/>
    <w:rsid w:val="00D936CF"/>
    <w:rsid w:val="00D94CF3"/>
    <w:rsid w:val="00DA3D6B"/>
    <w:rsid w:val="00DB6D74"/>
    <w:rsid w:val="00DB7555"/>
    <w:rsid w:val="00DD15F3"/>
    <w:rsid w:val="00DE26EC"/>
    <w:rsid w:val="00DE5D6F"/>
    <w:rsid w:val="00E0071C"/>
    <w:rsid w:val="00E301DE"/>
    <w:rsid w:val="00E36E43"/>
    <w:rsid w:val="00E86F48"/>
    <w:rsid w:val="00E966B7"/>
    <w:rsid w:val="00EC3303"/>
    <w:rsid w:val="00ED3669"/>
    <w:rsid w:val="00ED51A7"/>
    <w:rsid w:val="00EF2C3D"/>
    <w:rsid w:val="00F030BF"/>
    <w:rsid w:val="00F0433E"/>
    <w:rsid w:val="00F23506"/>
    <w:rsid w:val="00F26A08"/>
    <w:rsid w:val="00F42397"/>
    <w:rsid w:val="00F51AC7"/>
    <w:rsid w:val="00F65956"/>
    <w:rsid w:val="00F72363"/>
    <w:rsid w:val="00F80466"/>
    <w:rsid w:val="00F80D3C"/>
    <w:rsid w:val="00F877C9"/>
    <w:rsid w:val="00F95201"/>
    <w:rsid w:val="00FA7F17"/>
    <w:rsid w:val="00FC6DD5"/>
    <w:rsid w:val="00FD2C32"/>
    <w:rsid w:val="00FE2F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2688"/>
  <w15:chartTrackingRefBased/>
  <w15:docId w15:val="{4C636D97-9BE3-4052-84D9-C1F5F09E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8AF"/>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B9776E"/>
    <w:pPr>
      <w:ind w:left="720"/>
      <w:contextualSpacing/>
    </w:pPr>
  </w:style>
  <w:style w:type="character" w:customStyle="1" w:styleId="textonormalnegrobold1">
    <w:name w:val="texto_normal_negro_bold1"/>
    <w:rsid w:val="00A65B37"/>
    <w:rPr>
      <w:rFonts w:ascii="Verdana" w:hAnsi="Verdana" w:hint="default"/>
      <w:b/>
      <w:bCs/>
      <w:i w:val="0"/>
      <w:iCs w:val="0"/>
      <w:caps w:val="0"/>
      <w:smallCaps w:val="0"/>
      <w:strike w:val="0"/>
      <w:dstrike w:val="0"/>
      <w:color w:val="000000"/>
      <w:sz w:val="15"/>
      <w:szCs w:val="15"/>
      <w:u w:val="none"/>
      <w:effect w:val="none"/>
    </w:rPr>
  </w:style>
  <w:style w:type="character" w:customStyle="1" w:styleId="textonormalnegro">
    <w:name w:val="texto_normal_negro"/>
    <w:basedOn w:val="Fuentedeprrafopredeter"/>
    <w:rsid w:val="000858FE"/>
  </w:style>
  <w:style w:type="character" w:customStyle="1" w:styleId="textonormalnegrobold">
    <w:name w:val="texto_normal_negro_bold"/>
    <w:basedOn w:val="Fuentedeprrafopredeter"/>
    <w:rsid w:val="000858FE"/>
  </w:style>
  <w:style w:type="paragraph" w:styleId="Textodeglobo">
    <w:name w:val="Balloon Text"/>
    <w:basedOn w:val="Normal"/>
    <w:link w:val="TextodegloboCar"/>
    <w:uiPriority w:val="99"/>
    <w:semiHidden/>
    <w:unhideWhenUsed/>
    <w:rsid w:val="000858FE"/>
    <w:rPr>
      <w:rFonts w:ascii="Tahoma" w:hAnsi="Tahoma" w:cs="Tahoma"/>
      <w:sz w:val="16"/>
      <w:szCs w:val="16"/>
    </w:rPr>
  </w:style>
  <w:style w:type="character" w:customStyle="1" w:styleId="TextodegloboCar">
    <w:name w:val="Texto de globo Car"/>
    <w:link w:val="Textodeglobo"/>
    <w:uiPriority w:val="99"/>
    <w:semiHidden/>
    <w:rsid w:val="000858FE"/>
    <w:rPr>
      <w:rFonts w:ascii="Tahoma" w:eastAsia="Times New Roman" w:hAnsi="Tahoma" w:cs="Tahoma"/>
      <w:sz w:val="16"/>
      <w:szCs w:val="16"/>
      <w:lang w:eastAsia="es-ES"/>
    </w:rPr>
  </w:style>
  <w:style w:type="character" w:customStyle="1" w:styleId="textonormalnegro1">
    <w:name w:val="texto_normal_negro1"/>
    <w:rsid w:val="00F0433E"/>
    <w:rPr>
      <w:rFonts w:ascii="Verdana" w:hAnsi="Verdana" w:hint="default"/>
      <w:b w:val="0"/>
      <w:bCs w:val="0"/>
      <w:i w:val="0"/>
      <w:iCs w:val="0"/>
      <w:caps w:val="0"/>
      <w:smallCaps w:val="0"/>
      <w:strike w:val="0"/>
      <w:dstrike w:val="0"/>
      <w:color w:val="000000"/>
      <w:sz w:val="15"/>
      <w:szCs w:val="15"/>
      <w:u w:val="none"/>
      <w:effect w:val="none"/>
    </w:rPr>
  </w:style>
  <w:style w:type="paragraph" w:styleId="Encabezado">
    <w:name w:val="header"/>
    <w:basedOn w:val="Normal"/>
    <w:link w:val="EncabezadoCar"/>
    <w:uiPriority w:val="99"/>
    <w:unhideWhenUsed/>
    <w:rsid w:val="002058EB"/>
    <w:pPr>
      <w:tabs>
        <w:tab w:val="center" w:pos="4252"/>
        <w:tab w:val="right" w:pos="8504"/>
      </w:tabs>
    </w:pPr>
  </w:style>
  <w:style w:type="character" w:customStyle="1" w:styleId="EncabezadoCar">
    <w:name w:val="Encabezado Car"/>
    <w:basedOn w:val="Fuentedeprrafopredeter"/>
    <w:link w:val="Encabezado"/>
    <w:uiPriority w:val="99"/>
    <w:rsid w:val="002058EB"/>
    <w:rPr>
      <w:rFonts w:ascii="Times New Roman" w:eastAsia="Times New Roman" w:hAnsi="Times New Roman"/>
      <w:sz w:val="24"/>
      <w:szCs w:val="24"/>
    </w:rPr>
  </w:style>
  <w:style w:type="paragraph" w:styleId="Piedepgina">
    <w:name w:val="footer"/>
    <w:basedOn w:val="Normal"/>
    <w:link w:val="PiedepginaCar"/>
    <w:uiPriority w:val="99"/>
    <w:unhideWhenUsed/>
    <w:rsid w:val="002058EB"/>
    <w:pPr>
      <w:tabs>
        <w:tab w:val="center" w:pos="4252"/>
        <w:tab w:val="right" w:pos="8504"/>
      </w:tabs>
    </w:pPr>
  </w:style>
  <w:style w:type="character" w:customStyle="1" w:styleId="PiedepginaCar">
    <w:name w:val="Pie de página Car"/>
    <w:basedOn w:val="Fuentedeprrafopredeter"/>
    <w:link w:val="Piedepgina"/>
    <w:uiPriority w:val="99"/>
    <w:rsid w:val="002058EB"/>
    <w:rPr>
      <w:rFonts w:ascii="Times New Roman" w:eastAsia="Times New Roman" w:hAnsi="Times New Roman"/>
      <w:sz w:val="24"/>
      <w:szCs w:val="24"/>
    </w:rPr>
  </w:style>
  <w:style w:type="table" w:styleId="Tablaconcuadrcula">
    <w:name w:val="Table Grid"/>
    <w:basedOn w:val="Tablanormal"/>
    <w:uiPriority w:val="59"/>
    <w:rsid w:val="001F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7B0B35"/>
    <w:pPr>
      <w:widowControl w:val="0"/>
      <w:autoSpaceDE w:val="0"/>
      <w:autoSpaceDN w:val="0"/>
    </w:pPr>
    <w:rPr>
      <w:sz w:val="21"/>
      <w:szCs w:val="21"/>
      <w:lang w:eastAsia="en-US"/>
    </w:rPr>
  </w:style>
  <w:style w:type="character" w:customStyle="1" w:styleId="TextoindependienteCar">
    <w:name w:val="Texto independiente Car"/>
    <w:basedOn w:val="Fuentedeprrafopredeter"/>
    <w:link w:val="Textoindependiente"/>
    <w:uiPriority w:val="1"/>
    <w:rsid w:val="007B0B35"/>
    <w:rPr>
      <w:rFonts w:ascii="Times New Roman" w:eastAsia="Times New Roman" w:hAnsi="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dc:creator>
  <cp:keywords/>
  <cp:lastModifiedBy>hernandez valido, acoraida</cp:lastModifiedBy>
  <cp:revision>32</cp:revision>
  <cp:lastPrinted>2010-05-18T14:24:00Z</cp:lastPrinted>
  <dcterms:created xsi:type="dcterms:W3CDTF">2018-08-03T07:23:00Z</dcterms:created>
  <dcterms:modified xsi:type="dcterms:W3CDTF">2026-06-11T08:55:00Z</dcterms:modified>
</cp:coreProperties>
</file>